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D5" w:rsidRDefault="000A0BD5">
      <w:pPr>
        <w:pStyle w:val="ConsPlusNormal0"/>
        <w:jc w:val="both"/>
        <w:outlineLvl w:val="0"/>
      </w:pPr>
      <w:bookmarkStart w:id="0" w:name="_GoBack"/>
      <w:bookmarkEnd w:id="0"/>
    </w:p>
    <w:p w:rsidR="000A0BD5" w:rsidRDefault="00BB723B">
      <w:pPr>
        <w:pStyle w:val="ConsPlusNormal0"/>
        <w:outlineLvl w:val="0"/>
      </w:pPr>
      <w:r>
        <w:t>Зарегистрировано в Минюсте России 30 декабря 2020 г. N 61965</w:t>
      </w:r>
    </w:p>
    <w:p w:rsidR="000A0BD5" w:rsidRDefault="000A0BD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</w:pPr>
      <w:r>
        <w:t>ФЕДЕРАЛЬНАЯ СЛУЖБА ПО ЭКОЛОГИЧЕСКОМУ, ТЕХНОЛОГИЧЕСКОМУ</w:t>
      </w:r>
    </w:p>
    <w:p w:rsidR="000A0BD5" w:rsidRDefault="00BB723B">
      <w:pPr>
        <w:pStyle w:val="ConsPlusTitle0"/>
        <w:jc w:val="center"/>
      </w:pPr>
      <w:r>
        <w:t>И АТОМНОМУ НАДЗОРУ</w:t>
      </w:r>
    </w:p>
    <w:p w:rsidR="000A0BD5" w:rsidRDefault="000A0BD5">
      <w:pPr>
        <w:pStyle w:val="ConsPlusTitle0"/>
        <w:jc w:val="center"/>
      </w:pPr>
    </w:p>
    <w:p w:rsidR="000A0BD5" w:rsidRDefault="00BB723B">
      <w:pPr>
        <w:pStyle w:val="ConsPlusTitle0"/>
        <w:jc w:val="center"/>
      </w:pPr>
      <w:r>
        <w:t>ПРИКАЗ</w:t>
      </w:r>
    </w:p>
    <w:p w:rsidR="000A0BD5" w:rsidRDefault="00BB723B">
      <w:pPr>
        <w:pStyle w:val="ConsPlusTitle0"/>
        <w:jc w:val="center"/>
      </w:pPr>
      <w:r>
        <w:t>от 15 декабря 2020 г. N 529</w:t>
      </w:r>
    </w:p>
    <w:p w:rsidR="000A0BD5" w:rsidRDefault="000A0BD5">
      <w:pPr>
        <w:pStyle w:val="ConsPlusTitle0"/>
        <w:jc w:val="center"/>
      </w:pPr>
    </w:p>
    <w:p w:rsidR="000A0BD5" w:rsidRDefault="00BB723B">
      <w:pPr>
        <w:pStyle w:val="ConsPlusTitle0"/>
        <w:jc w:val="center"/>
      </w:pPr>
      <w:r>
        <w:t>ОБ УТВЕРЖДЕНИИ ФЕДЕРАЛЬНЫХ НОРМ И ПРАВИЛ</w:t>
      </w:r>
    </w:p>
    <w:p w:rsidR="000A0BD5" w:rsidRDefault="00BB723B">
      <w:pPr>
        <w:pStyle w:val="ConsPlusTitle0"/>
        <w:jc w:val="center"/>
      </w:pPr>
      <w:r>
        <w:t>В ОБЛАСТИ ПРОМЫШЛЕННОЙ БЕЗОПАСНОСТИ "ПРАВИЛА ПРОМЫШЛЕННОЙ</w:t>
      </w:r>
    </w:p>
    <w:p w:rsidR="000A0BD5" w:rsidRDefault="00BB723B">
      <w:pPr>
        <w:pStyle w:val="ConsPlusTitle0"/>
        <w:jc w:val="center"/>
      </w:pPr>
      <w:r>
        <w:t>БЕЗОПАСНОСТИ СКЛАДОВ НЕФТИ И НЕФТЕПРОДУКТОВ"</w:t>
      </w:r>
    </w:p>
    <w:p w:rsidR="000A0BD5" w:rsidRDefault="000A0BD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A0BD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BD5" w:rsidRDefault="000A0BD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BD5" w:rsidRDefault="000A0BD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0BD5" w:rsidRDefault="00BB723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0BD5" w:rsidRDefault="00BB723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Ростехнадзора от 09.07.2024 </w:t>
            </w:r>
            <w:hyperlink r:id="rId7" w:tooltip="Приказ Ростехнадзора от 09.07.2024 N 214 &quot;О внесении изменения в федеральные нормы и правила в области промышленной безопасности &quot;Правила промышленной безопасности складов нефти и нефтепродуктов&quot;, утвержденные приказом Федеральной службы по экологическому, тех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 xml:space="preserve">, от 18.03.2025 </w:t>
            </w:r>
            <w:hyperlink r:id="rId8" w:tooltip="Приказ Ростехнадзора от 18.03.2025 N 88 &quot;О внесении изменений в федеральные нормы и правила в области промышленной безопасности &quot;Правила промышленной безопасности складов нефти и нефтепродуктов&quot;, утвержденные приказом Федеральной службы по экологическому, техн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BD5" w:rsidRDefault="000A0BD5">
            <w:pPr>
              <w:pStyle w:val="ConsPlusNormal0"/>
            </w:pPr>
          </w:p>
        </w:tc>
      </w:tr>
    </w:tbl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30.07.2004 N 401 (ред. от 30.05.2025) &quot;О Федеральной службе по экологическому, технологическому и атомному надзору&quot; {КонсультантПлюс}">
        <w:r>
          <w:rPr>
            <w:color w:val="0000FF"/>
          </w:rPr>
          <w:t>подпунктом 5.2.2.16(1) пункта 5</w:t>
        </w:r>
      </w:hyperlink>
      <w: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2020, N 27, ст. 4248), приказываю: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1. Утвердить прилагаемые к настоящему приказу федеральные </w:t>
      </w:r>
      <w:hyperlink w:anchor="P33" w:tooltip="ФЕДЕРАЛЬНЫЕ НОРМЫ И ПРАВИЛА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промышленной безопасности складов нефти и нефтепродуктов".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jc w:val="right"/>
      </w:pPr>
      <w:r>
        <w:t>Руководитель</w:t>
      </w:r>
    </w:p>
    <w:p w:rsidR="000A0BD5" w:rsidRDefault="00BB723B">
      <w:pPr>
        <w:pStyle w:val="ConsPlusNormal0"/>
        <w:jc w:val="right"/>
      </w:pPr>
      <w:r>
        <w:t>А.В.АЛЕШИН</w:t>
      </w:r>
    </w:p>
    <w:p w:rsidR="000A0BD5" w:rsidRDefault="000A0BD5">
      <w:pPr>
        <w:pStyle w:val="ConsPlusNormal0"/>
        <w:jc w:val="both"/>
      </w:pPr>
    </w:p>
    <w:p w:rsidR="000A0BD5" w:rsidRDefault="000A0BD5">
      <w:pPr>
        <w:pStyle w:val="ConsPlusNormal0"/>
        <w:jc w:val="both"/>
      </w:pPr>
    </w:p>
    <w:p w:rsidR="000A0BD5" w:rsidRDefault="000A0BD5">
      <w:pPr>
        <w:pStyle w:val="ConsPlusNormal0"/>
        <w:jc w:val="both"/>
      </w:pPr>
    </w:p>
    <w:p w:rsidR="000A0BD5" w:rsidRDefault="000A0BD5">
      <w:pPr>
        <w:pStyle w:val="ConsPlusNormal0"/>
        <w:jc w:val="both"/>
      </w:pP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jc w:val="right"/>
        <w:outlineLvl w:val="0"/>
      </w:pPr>
      <w:r>
        <w:t>Утверждены</w:t>
      </w:r>
    </w:p>
    <w:p w:rsidR="000A0BD5" w:rsidRDefault="00BB723B">
      <w:pPr>
        <w:pStyle w:val="ConsPlusNormal0"/>
        <w:jc w:val="right"/>
      </w:pPr>
      <w:r>
        <w:t>приказом Федеральной службы</w:t>
      </w:r>
    </w:p>
    <w:p w:rsidR="000A0BD5" w:rsidRDefault="00BB723B">
      <w:pPr>
        <w:pStyle w:val="ConsPlusNormal0"/>
        <w:jc w:val="right"/>
      </w:pPr>
      <w:r>
        <w:t>по экологическому, технологическому</w:t>
      </w:r>
    </w:p>
    <w:p w:rsidR="000A0BD5" w:rsidRDefault="00BB723B">
      <w:pPr>
        <w:pStyle w:val="ConsPlusNormal0"/>
        <w:jc w:val="right"/>
      </w:pPr>
      <w:r>
        <w:t>и атомному надзору</w:t>
      </w:r>
    </w:p>
    <w:p w:rsidR="000A0BD5" w:rsidRDefault="00BB723B">
      <w:pPr>
        <w:pStyle w:val="ConsPlusNormal0"/>
        <w:jc w:val="right"/>
      </w:pPr>
      <w:r>
        <w:t>от 15 декабря 2020 г. N 529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</w:pPr>
      <w:bookmarkStart w:id="1" w:name="P33"/>
      <w:bookmarkEnd w:id="1"/>
      <w:r>
        <w:t>ФЕДЕРАЛЬНЫЕ НОРМЫ И ПРАВИЛА</w:t>
      </w:r>
    </w:p>
    <w:p w:rsidR="000A0BD5" w:rsidRDefault="00BB723B">
      <w:pPr>
        <w:pStyle w:val="ConsPlusTitle0"/>
        <w:jc w:val="center"/>
      </w:pPr>
      <w:r>
        <w:t>В ОБЛАСТИ ПРОМЫШЛЕННОЙ БЕЗОПАСНОСТИ "ПРАВИЛА ПРОМЫШЛЕННОЙ</w:t>
      </w:r>
    </w:p>
    <w:p w:rsidR="000A0BD5" w:rsidRDefault="00BB723B">
      <w:pPr>
        <w:pStyle w:val="ConsPlusTitle0"/>
        <w:jc w:val="center"/>
      </w:pPr>
      <w:r>
        <w:t>БЕЗОПАСНОСТИ СКЛАДОВ НЕФТИ И НЕФТЕПРОДУКТОВ"</w:t>
      </w:r>
    </w:p>
    <w:p w:rsidR="000A0BD5" w:rsidRDefault="000A0BD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A0BD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BD5" w:rsidRDefault="000A0BD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BD5" w:rsidRDefault="000A0BD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0BD5" w:rsidRDefault="00BB723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0BD5" w:rsidRDefault="00BB723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Ростехнадзора от 09.07.2024 </w:t>
            </w:r>
            <w:hyperlink r:id="rId10" w:tooltip="Приказ Ростехнадзора от 09.07.2024 N 214 &quot;О внесении изменения в федеральные нормы и правила в области промышленной безопасности &quot;Правила промышленной безопасности складов нефти и нефтепродуктов&quot;, утвержденные приказом Федеральной службы по экологическому, тех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 xml:space="preserve">, от 18.03.2025 </w:t>
            </w:r>
            <w:hyperlink r:id="rId11" w:tooltip="Приказ Ростехнадзора от 18.03.2025 N 88 &quot;О внесении изменений в федеральные нормы и правила в области промышленной безопасности &quot;Правила промышленной безопасности складов нефти и нефтепродуктов&quot;, утвержденные приказом Федеральной службы по экологическому, техн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BD5" w:rsidRDefault="000A0BD5">
            <w:pPr>
              <w:pStyle w:val="ConsPlusNormal0"/>
            </w:pPr>
          </w:p>
        </w:tc>
      </w:tr>
    </w:tbl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1"/>
      </w:pPr>
      <w:r>
        <w:t>I. Общие положения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 xml:space="preserve">1. Федеральные нормы и правила в области промышленной безопасности "Правила промышленной безопасности складов нефти и нефтепродуктов" (далее - Правила) разработаны в соответствии с Федеральным </w:t>
      </w:r>
      <w:hyperlink r:id="rId1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июля 1997 г. N 116-ФЗ "О промышленной безопасности опасных производственных объектов" (далее - Федеральный закон "О промышленной безопасности опасных производственных объектов") (Собрание законодательства Российской Федерации, 1997, N 30, ст. 3588; 2018, N 31, ст. 4860).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2. Правила устанавливают требования, направленные на обеспечение промышленной безопасности на опасных производственных объектах складов нефти и нефтепродуктов - площадках нефтебаз по хранению и перевалке нефти и нефтепродуктов, резервуарных парках и наливных станциях магистральных </w:t>
      </w:r>
      <w:r>
        <w:lastRenderedPageBreak/>
        <w:t xml:space="preserve">нефтепроводов и нефтепродуктопроводов, товарно-сырьевых парков центральных пунктов сбора нефтяных месторождений, нефтеперерабатывающих производств, а также складах горюче-смазочных материалов, входящих в состав промышленных предприятий и организаций, в том числе тепло- и электроэнергетики, на которых хранятся и транспортируются горючие вещества, указанные в </w:t>
      </w:r>
      <w:hyperlink r:id="rId1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подпункте "в" пункта 1</w:t>
        </w:r>
      </w:hyperlink>
      <w:r>
        <w:t xml:space="preserve"> приложения N 1 к Федеральному закону "О промышленной безопасности опасных производственных объектов".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3. Правила не применяются к объектам горнорудной и металлургической промышленности, объектам морского нефтегазового комплекса, а также опасным производственным объектам хранения нефтепродуктов, имеющих упругость паров выше 93,3 килопаскаля при температуре 20 градусов Цельсия (сжиженные углеводородные газы, сжиженный природный газ, широкая фракция легких углеводородов).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1"/>
      </w:pPr>
      <w:r>
        <w:t>II. Требования к обеспечению безопасной</w:t>
      </w:r>
    </w:p>
    <w:p w:rsidR="000A0BD5" w:rsidRDefault="00BB723B">
      <w:pPr>
        <w:pStyle w:val="ConsPlusTitle0"/>
        <w:jc w:val="center"/>
      </w:pPr>
      <w:r>
        <w:t>эксплуатации опасных производственных объектов складов</w:t>
      </w:r>
    </w:p>
    <w:p w:rsidR="000A0BD5" w:rsidRDefault="00BB723B">
      <w:pPr>
        <w:pStyle w:val="ConsPlusTitle0"/>
        <w:jc w:val="center"/>
      </w:pPr>
      <w:r>
        <w:t>нефти и нефтепродуктов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2"/>
      </w:pPr>
      <w:r>
        <w:t>Железнодорожные сливоналивные эстакады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 xml:space="preserve">4. Эксплуатация и ремонт сливоналивных эстакад должны проводиться в соответствии с федеральными нормами и правилами в области промышленной безопасности, разработанных в соответствии с требованиями </w:t>
      </w:r>
      <w:hyperlink r:id="rId1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части 3 статьи 4</w:t>
        </w:r>
      </w:hyperlink>
      <w:r>
        <w:t xml:space="preserve"> Федерального закона "О промышленной безопасности опасных производственных объектов", и настоящими Правилами.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5. Прием и отгрузка нефти и нефтепродуктов в железнодорожные цистерны должны осуществляться через специально оборудованные сливоналивные устройства, обеспечивающие безопасное проведение сливоналивных операций.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6. Сливоналивные эстакады должны быть оборудованы исправными откидными мостиками для переходов на цистерну. Откидные мостики в местах соприкосновения с металлической поверхностью цистерны должны иметь прокладки из неискрящего материала и быть устойчивыми к разрушению парами нефтепродуктов.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7. Торможение цистерн тормозными башмаками, изготовленными из материала, дающего искрение, на участках слива-налива не допускается.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8. Налив нефтепродуктов в железнодорожные цистерны должен осуществляться по бесшланговой системе шарнирно сочлененных или телескопических устройств, оборудованных автоматическими ограничителями налива. При наливе светлых нефтепродуктов должна обеспечиваться герметичность их налива с отводом паров в газосборную систему.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Технические решения по герметизации налива подлежат обоснованию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9. Налив светлых нефтепродуктов, производимый через одно и то же наливное устройство, должен осуществляться с обеспечением мер, исключающих смешение продуктов.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Для авиационных топлив при их отпуске потребителю должны применяться отдельные наливные устройства.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Сливоналивные железнодорожные эстакады для нефтепродуктов (за исключением высоковязких нефтепродуктов, в том числе мазута, гудрона, битума) должны быть оборудованы устройствами нижнего герметизированного слива. Допускается слив светлых нефтепродуктов через герметичные верхние сливные устройства.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Слив авиационных топлив должен производиться через нижние сливные устройства в отдельные резервуары для последующего отстаивания и удаления из них свободной (подтоварной) воды.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10. Система трубопроводов должна быть выполнена таким образом, чтобы обеспечить полное освобождение трубопроводов после запорной арматуры от остатков наливаемого или сливаемого продукта.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Коллекторы и продуктопроводы должны быть снабжены дренажными устройствами и (или) насосами со сбросом дренируемого продукта в закрытую герметичную систему сбора и утилизации или в специальное техническое устройство, обеспечивающее герметичный прием дренируемого продукта.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lastRenderedPageBreak/>
        <w:t>11. Для выполнения операций по аварийному освобождению неисправных цистерн от нефтепродуктов должны быть предусмотрены специальные места для их освобождения.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12. Для сбора и отвода загрязненных нефтепродуктами атмосферных осадков, а также для смыва пролитых нефтепродуктов зона слива и налива должна иметь твердое бетонное покрытие, оборудованное устройствами отвода в дренажную систему. Рельсы в этой зоне должны прокладываться на железобетонных шпалах. Твердое покрытие должно быть водонепроницаемым, ограждаться по периметру бортиком высотой не менее 0,2 метра и иметь уклоны не менее 2 процентов для стока жидкости к приемным устройствам (лоткам, колодцам, приямкам).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13. Загрязненный продукт из дренажной емкости должен быть направлен в емкости-резервуары для отделения воды от нефтепродуктов или в емкости-резервуары для отработанных нефтепродуктов.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14. На сливоналивных эстакадах должны быть установлены быстродействующие отключающие запорные и (или) отсекающие устройства (автоматические устройства). Время срабатывания запорных и (или) отсекающих устройств определяется расчетом и подлежит обоснованию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Налив должен автоматически прекращаться при: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выдаче заданной нормы нефти и нефтепродуктов;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достижении предельного уровня заполнения железнодорожной цистерны;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нарушении целостности цепи заземления железнодорожной цистерны.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15. На трубопроводах, по которым поступают на эстакаду легковоспламеняющиеся и горючие жидкости (далее - ЛВЖ и ГЖ соответственно), должны быть установлены запорные устройства для отключения этих трубопроводов при возникновении аварии на эстакаде. Управление указанными устройствами должно осуществляться по месту их установки и (или) дистанционно (с безопасного расстояния) и обосновываться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16. Максимальная безопасная скорость налива нефти и нефтепродуктов должна приниматься с учетом свойств наливаемого продукта, диаметра трубопровода наливного устройства, материала трубопровода и обосновываться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17. Ограничение максимальной скорости налива нефти и нефтепродуктов до безопасных пределов должно обеспечиваться регулированием их расхода посредством запорно-регулирующей арматуры на линии подачи нефти или нефтепродукта к железнодорожной эстакаде, или перепуском части продукта во всасывающий трубопровод насоса, или установкой частотно-регулируемого электропривода насоса. Автоматическое регулирование расхода продукта должно производиться при ограничении максимального давления в напорном трубопроводе подачи продукта на наливную железнодорожную эстакаду.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18. Для исключения образования взрывоопасных смесей в системах трубопроводов и коллекторов слива и налива нефтепродуктов при проведении ремонтных работ в проектной документации (документации на техническое перевооружение) следует предусматривать подвод к ним инертного газа или пара с использованием оборудования и (или) стационарных линий, предназначенных для удаления из этих систем горючих веществ. Данное требование не распространяется на склады авиатоплив.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19. Сливные лотки приемно-сливной эстакады для мазутов, гудронов и битумов (далее - ПСЭ) должны быть выполнены из негорючих материалов, перекрыты металлическими решетками, съемными крышками и оборудованы средствами подогрева слитого топлива.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Для вновь проектируемых эстакад слива вязких нефтепродуктов (мазутов, гудронов и битумов) следует предусматривать закрытые системы слива.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20. Приемные емкости ПСЭ складов мазута должны быть оборудованы средствами измерения температуры и уровня, сигнализаторами предельных значений уровня, вентиляционными патрубками, средствами подогрева слитого мазута, перекачивающими насосами и подъемными сооружениями.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Приемные емкости должны иметь защиту от перелива.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lastRenderedPageBreak/>
        <w:t>21. Разогрев застывающих и высоковязких нефтепродуктов в железнодорожных цистернах, сливоналивных устройствах должен производиться паром, нефтепродуктом, нагретым циркуляционным способом или электроподогревом не выше 90 градусов Цельсия.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 использовании электроподогрева электроподогреватели должны иметь взрывозащищенное исполнение.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Для разогрева авиационных масел следует применять насыщенный водяной пар, подаваемый в циркуляционную систему, или переносные пароперегреватели.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22. При проведении сливоналивных операций с нефтепродуктами, температура вспышки паров которых ниже 61 градуса Цельсия, применение электроподогрева не допускается.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23. При использовании переносных подогревателей непосредственный контакт теплоносителя с нефтепродуктом не допускается.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24. При использовании переносных пароподогревателей давление пара в подогревателе должно соответствовать показателям, установленным в технической документации (паспорте) пароподогревателя.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25. Разогрев нефтепродуктов в железнодорожных цистернах переносными электрическими подогревателями должен производиться только с применением циркуляционного нагрева в выносном подогревателе (теплообменнике).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26. При использовании переносных электрических подогревателей они должны быть оснащены блокировочными устройствами, отключающими их при снижении уровня жидкости над нагревательным устройством ниже 500 миллиметров.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27. Переносные паровые змеевики и переносные электрические подогреватели должны быть включены только после их погружения в нефтепродукт на глубину не менее 500 миллиметров от уровня верхней кромки подогревателя. Прекращение подачи пара и отключение электроэнергии должны производиться до начала слива.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28. Устройство установки нижнего слива (налива) нефти и нефтепродуктов должно соответствовать технической документации организации-изготовителя на установки нижнего слива (налива) нефти и нефтепродуктов для железнодорожных вагонов-цистерн.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29. Налив нефти и светлых нефтепродуктов свободно падающей струей не допускается. Расстояние от конца наливной трубы до нижней образующей цистерны не должно превышать 200 миллиметров.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30. На сливоналивных железнодорожных эстакадах, предназначенных для слива-налива нефти и светлых нефтепродуктов, должны быть установлены датчики загазованности рабочей зоны.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Слив и налив должен автоматически прекращаться при достижении загазованности воздушной среды выше 50 процентов объемных от нижнего концентрационного предела распространения пламени (далее - НКПРП).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Установка датчиков загазованности подлежит обоснованию в проектной документации (документации на техническое перевооружение) в соответствии с техническими характеристиками приборов, указанных в паспортах организации-изготовителя.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31. Для вновь проектируемых складов нефти и нефтепродуктов налив светлых нефтепродуктов в железнодорожные цистерны следует предусматривать с применением систем автоматизации.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32. Сливоналивные эстакады для нефти и нефтепродуктов должны быть защищены от прямых ударов молнии.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Защита железнодорожной эстакады от прямых ударов молнии и вторичных ее проявлений в зоне слива-налива нефти и нефтепродуктов должна осуществляться молниеприемниками.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Технические решения по молниезащите полежат обоснованию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33. Для предупреждения возможности накопления зарядов статического электричества и </w:t>
      </w:r>
      <w:r>
        <w:lastRenderedPageBreak/>
        <w:t>возникновения опасных разрядов при выполнении технологических сливоналивных операций с нефтепродуктами должно быть предусмотрено заземление цистерн, трубопроводов, наливных устройств, а также ограничение скорости налива в начальной и конечной стадиях налива.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2"/>
      </w:pPr>
      <w:r>
        <w:t>Автомобильные сливоналивные станции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 xml:space="preserve">34. Эксплуатация и ремонт сливоналивных станций должны проводиться в соответствии с федеральными нормами и правилами в области промышленной безопасности, разработанных в соответствии с требованиями </w:t>
      </w:r>
      <w:hyperlink r:id="rId1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части 3 статьи 4</w:t>
        </w:r>
      </w:hyperlink>
      <w:r>
        <w:t xml:space="preserve"> Федерального закона "О промышленной безопасности опасных производственных объектов", и настоящими Правилами.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35. Наливная станция или пункт налива должны включать помещения пункта управления, площадки налива автомобильных цистерн, на которых расположены посты налива и наливные устройства.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36. Посты налива должны быть оборудованы установками автоматизированного налива с управлением из пунктов управления, а также по месту их установки.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37. При осуществлении операций налива ЛВЖ и ГЖ не допускается самопроизвольное движение сливоналивных устройств.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38. Для налива ЛВЖ с упругостью паров от 66,65 килопаскаля сливоналивные устройства должны снабжаться устройствами отвода паров.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39. Налив нефтепродуктов в автомобильные цистерны должен осуществляться по бесшланговой системе шарнирно сочлененных или телескопических устройств, оборудованных автоматическими ограничителями налива. Допускается применение гибких шлангов для налива нефтепродуктов при обосновании в проектной документации (документации на техническое перевооружение). Расстояние от конца наливной трубы до нижней образующей цистерны не должно превышать 200 миллиметров.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40. Наконечник наливной трубы должен быть изготовлен из материала, исключающего искрообразование при ударе с цистерной. Конструкция наконечника должна исключать вертикальное падение и разбрызгивание струи продукта в начале налива.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41. В целях исключения перелива нефтепродукта через край горловины цистерны следует применять ограничители уровня налива, позволяющие автоматически прекращать налив при достижении заданного значения.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42. При окончании налива должны быть предусмотрены меры, обеспечивающие полное освобождение наливной трубы от продукта и исключающие возможность его пролива на цистерну.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43. Для сбора остатков продукта, стекающих с наливной трубы при ее извлечении из цистерны, наливное устройство должно быть оснащено специальным клапаном и (или) каплесборником.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44. На сливоналивных устройствах, элементы которых соединены шарнирами с сальниковыми уплотнениями, изготовленными из неметаллических материалов, каждую смену необходимо визуально проверять заземления, не допуская нарушения целостности единого контура, с указанием результатов осмотра в журнале приема-передачи смены. При обнаружении нарушения целостности единого контура заземления эксплуатация сливоналивных устройств не допускается.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Допускается ведение журнала приема-передачи смены в электронном виде без дублирования на бумажном носителе при обеспечении условий, исключающих возможность несанкционированного изменения информации в журнале, и использования электронной подписи ответственных лиц в соответствии с требованиями Федерального </w:t>
      </w:r>
      <w:hyperlink r:id="rId16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(далее - Федеральный закон "Об электронной подписи") (Собрание законодательства Российской Федерации, 2011, N 15, ст. 2036; 2020, N 24, ст. 3755).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45. Для нижнего налива авиационного бензина (топлива для реактивных двигателей) в автомобильные цистерны (топливозаправщик) следует применять соединительные шарнирно сочлененные трубы из алюминия, исключающие искрообразование при стыковке с фланцем автомобильной цистерны.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Применение гибких шлангов для нижнего налива авиационного бензина (топлива для реактивных двигателей) в автомобильные цистерны (топливозаправщик) подлежит обоснованию в проектной </w:t>
      </w:r>
      <w:r>
        <w:lastRenderedPageBreak/>
        <w:t>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 выборе гибких шлангов должны учитываться требования технических документов организации-изготовителя.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46. На пункте налива авиационного бензина (топлива для реактивных двигателей) необходимо предусматривать устройства для герметичного нижнего налива с автоматическим прекращением подачи топлива после достижения предельного уровня налива автомобильной цистерны (топливозаправщика).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 системе налива авиационного бензина (топлива для реактивных двигателей) должно быть предусмотрено аварийное дистанционное (ручное) отключение насоса.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Верхний налив авиационных топлив не допускается.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Применение верхнего налива на узлах налива авиационного топлива в составе нефтеперерабатывающих предприятий подлежит обоснованию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47. На сливоналивных станциях и пунктах слива-налива нефти и светлых нефтепродуктов должны быть установлены сигнализаторы довзрывных концентраций паров нефти и нефтепродуктов.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48. При превышении концентрации паров нефтепродуктов на площадках сливоналивных станций и пунктов слива-налива более 20 процентов объемных от НКПРП должны быть установлены блокировки по прекращению операций слива-налива и сигнализация, оповещающая о запрете запуска двигателей автомобилей.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49. Не допускается запуск двигателей автомобильных цистерн, находящихся на площадке, в случаях пролива нефтепродукта до полной уборки пролитого нефтепродукта.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50. Автомобильные наливные станции должны быть оборудованы специальными устройствами (светофорами, шлагбаумами или другими средствами, ограничивающими несогласованное движение транспорта) для предотвращения выезда заполненных нефтепродуктами автомобильных цистерн с опущенными в их горловины наливными устройствами.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51. Автомобильные цистерны, стоящие под сливом-наливом на автомобильных наливных станциях, пунктах, должны быть заземлены. При отсутствии замкнутой электрической цепи "заземляющее устройство - автомобильная цистерна" автомобильные сливоналивные станции и пункты должны быть оборудованы блокировкой, исключающей возможность запуска насосов для перекачки нефтепродуктов.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52. Для исключения накопления зарядов статического электричества при выполнении сливоналивных операций с нефтепродуктами должно быть предусмотрено заземление цистерн, трубопроводов, наливных устройств, а также ограничение скорости налива в начальной и конечной стадиях налива.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53. Водителям автомобильных цистерн, выполняющим операции слива-налива нефтепродуктов, не допускается находиться на сливоналивных станциях и пунктах слива-налива нефти и светлых нефтепродуктов в одежде из синтетических и шерстяных материалов.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2"/>
      </w:pPr>
      <w:r>
        <w:t>Сливоналивные операции с самоходными</w:t>
      </w:r>
    </w:p>
    <w:p w:rsidR="000A0BD5" w:rsidRDefault="00BB723B">
      <w:pPr>
        <w:pStyle w:val="ConsPlusTitle0"/>
        <w:jc w:val="center"/>
      </w:pPr>
      <w:r>
        <w:t>плавучими сооружениями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>54. Для контроля за перекачкой нефти и нефтепродукта по трубопроводу у насосной станции и стендеров должны быть установлены приборы, обеспечивающие контроль процесса перекачки. Показания приборов должны быть выведены в помещение управления (операторную).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55. Места установки приборов, обеспечивающих контроль процесса перекачки, их количество и параметры контроля процесса перекачки подлежат обоснованию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56. При несанкционированных отходах судна должно срабатывать автоматическое устройство аварийного отсоединения стендера.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57. Стендеры должны иметь приводные муфты аварийного разъединения (далее - ПМАР), </w:t>
      </w:r>
      <w:r>
        <w:lastRenderedPageBreak/>
        <w:t>предназначенные для быстрого отсоединения грузового стендера в случае аварии или в том случае, когда он выйдет за пределы его рабочей зоны действия.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58. Для предотвращения пролива нефтепродуктов стендеры должны иметь систему аварийного разъединения (далее - САР), срабатывающую следующими способами: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автоматически, когда стендер достигает обусловленного граничного положения;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дистанционно с учетом нажатия кнопки на центральном пульте управления;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вручную посредством управления гидравлическими клапанами в случае прекращения подачи электроэнергии на терминал.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59. Клапаны САР, встроенные в верхнюю и нижнюю части ПМАР, должны быть гидравлически или механически сблокированы.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60. Стендеры должны иметь безопасную рабочую зону движения, чтобы движение судна не вызывало напряжения в стендерах.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61. Стендеры подлежат периодической проверке по графику, утвержденному эксплуатирующей организацией.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62. Береговой трубопровод должен быть оборудован системами сброса давления в уравнительные резервуары для снижения воздействия возможного гидравлического удара.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Для недопущения гидравлического удара необходимо предусмотреть следующие меры: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регулирование линейной скорости потока;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увеличение времени закрытия регулирующего клапана;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использование систем сброса давления в уравнительные резервуары для снижения воздействия возможного гидравлического удара.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63. Береговой трубопровод, по которому осуществляется загрузка или разгрузка судна, должен иметь систему сброса давления в уравнительные резервуары с пропускной способностью, обеспечивающей предотвращение повышения давления выше расчетного берегового трубопровода.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64. При расположении береговых насосов более чем в 100 метрах от стендера автоматические предохранительные клапаны должны быть установлены на причале, чтобы исключить возможное повышение давления потоком нефти или нефтепродукта.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65. На причале должна быть предусмотрена возможность аварийного отключения береговых грузовых насосов.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66. Трубопроводы на причале должны быть оборудованы аварийной арматурой для безопасного управления сливом или наливом. Места установки аварийной арматуры (расстояние от шлангоприемников или стендеров) подлежат обоснованию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67. На береговом трубопроводе, предназначенном для выгрузки из судна нефти, нефтепродукта или балласта, в районе шлангоприемников должен быть установлен обратный клапан, закрывающийся при падении давления со стороны судна.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68. При наливе светлых нефтепродуктов в судно на береговом трубопроводе перед стендерами следует устанавливать нейтрализатор статического электричества.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Необходимость установки нейтрализатора статического электричества при перекачке темных нефтепродуктов определяется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69. Выбор шлангов должен осуществляться в зависимости от физико-химических свойств перемещаемой среды, параметров давления и температуры и размера судового трубопровода для обеспечения безопасности грузовых операций и обосновываться в проектной документации (документации </w:t>
      </w:r>
      <w:r>
        <w:lastRenderedPageBreak/>
        <w:t>на техническое перевооружение). Срок службы шлангов устанавливает организация-изготовитель.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70. Лица, ответственные за проведение сливоналивных операций с нефтепродуктами, должны иметь сведения по каждому шлангу, включая: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название нефтепродукта, для которого он предназначен;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дату изготовления;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значение величины разрывного давления;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значение величины рабочего давления;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срок, после которого шланг должен проходить испытание;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дату последнего испытания с указанием давления, при котором он испытывался.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71. Грузовые шланги, находящиеся в эксплуатации, подлежат: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визуальному контролю на наличие износа (повреждения);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испытанию давлением, значение которого составляет 1,5 номинального рабочего давления, для выявления утечки содержимого шланга или смещения его концевых соединительных устройств;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определению электрической проводимости.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72. Лица, ответственные за проведение сливоналивных операций на судне и на причале, должны быть обеспечены средствами двусторонней связи для оперативного взаимодействия друг с другом.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73. Во время грозы и сильного ветра (более 15 метров в секунду) не допускается проведение сливоналивных операций с ЛВЖ.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74. При погрузке и выгрузке судна в стендере или грузовой шланговой линии в месте присоединения к манифольду судна следует использовать электроизолирующее фланцевое соединение или токонепроводящий шланг.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2"/>
      </w:pPr>
      <w:r>
        <w:t>Резервуарные парки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 xml:space="preserve">75. Хранение нефти и нефтепродуктов в заглубленных и подземных резервуарах для вновь строящихся и реконструируемых опасных производственных объектов складов нефти и нефтепродуктов не допускается, за исключением строящихся и реконструируемых опасных производственных объектов складов нефти и нефтепродуктов, подведомственных Министерству обороны Российской Федерации, Министерству Российской Федерации по делам гражданской обороны, чрезвычайным ситуациям и ликвидации последствий стихийных бедствий, Федеральной службе охраны Российской Федерации, Федеральной службе безопасности Российской Федерации, Федеральной службе войск национальной гвардии Российской Федерации, Федеральному агентству по государственным резервам и Главному управлению специальных программ Президента Российской Федерации (далее - ведомственные объекты), а также за исключением случая, предусмотренного в </w:t>
      </w:r>
      <w:hyperlink w:anchor="P174" w:tooltip="75(1). В целях обеспечения безопасности опасных производственных объектов складов нефти и нефтепродуктов, не относящихся к ведомственным объектам, допускается осуществлять хранение нефти и нефтепродуктов в подземных и заглубленных резервуарах при наличии и соб">
        <w:r>
          <w:rPr>
            <w:color w:val="0000FF"/>
          </w:rPr>
          <w:t>пункте 75(1)</w:t>
        </w:r>
      </w:hyperlink>
      <w:r>
        <w:t xml:space="preserve"> Правил.</w:t>
      </w:r>
    </w:p>
    <w:p w:rsidR="000A0BD5" w:rsidRDefault="00BB723B">
      <w:pPr>
        <w:pStyle w:val="ConsPlusNormal0"/>
        <w:jc w:val="both"/>
      </w:pPr>
      <w:r>
        <w:t xml:space="preserve">(в ред. Приказов Ростехнадзора от 09.07.2024 </w:t>
      </w:r>
      <w:hyperlink r:id="rId17" w:tooltip="Приказ Ростехнадзора от 09.07.2024 N 214 &quot;О внесении изменения в федеральные нормы и правила в области промышленной безопасности &quot;Правила промышленной безопасности складов нефти и нефтепродуктов&quot;, утвержденные приказом Федеральной службы по экологическому, тех">
        <w:r>
          <w:rPr>
            <w:color w:val="0000FF"/>
          </w:rPr>
          <w:t>N 214</w:t>
        </w:r>
      </w:hyperlink>
      <w:r>
        <w:t xml:space="preserve">, от 18.03.2025 </w:t>
      </w:r>
      <w:hyperlink r:id="rId18" w:tooltip="Приказ Ростехнадзора от 18.03.2025 N 88 &quot;О внесении изменений в федеральные нормы и правила в области промышленной безопасности &quot;Правила промышленной безопасности складов нефти и нефтепродуктов&quot;, утвержденные приказом Федеральной службы по экологическому, техн">
        <w:r>
          <w:rPr>
            <w:color w:val="0000FF"/>
          </w:rPr>
          <w:t>N 88</w:t>
        </w:r>
      </w:hyperlink>
      <w:r>
        <w:t>)</w:t>
      </w:r>
    </w:p>
    <w:p w:rsidR="000A0BD5" w:rsidRDefault="00BB723B">
      <w:pPr>
        <w:pStyle w:val="ConsPlusNormal0"/>
        <w:spacing w:before="200"/>
        <w:ind w:firstLine="540"/>
        <w:jc w:val="both"/>
      </w:pPr>
      <w:bookmarkStart w:id="2" w:name="P174"/>
      <w:bookmarkEnd w:id="2"/>
      <w:r>
        <w:t>75(1). В целях обеспечения безопасности опасных производственных объектов складов нефти и нефтепродуктов, не относящихся к ведомственным объектам, допускается осуществлять хранение нефти и нефтепродуктов в подземных и заглубленных резервуарах при наличии и соблюдении обоснованных в проектной документации решений: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1) направленных на исключение: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образования свободно падающей струи при заполнении резервуара нефтепродуктами;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проникновения нефти и (или) нефтепродуктов в грунт, а также возможности образования взрывоопасной смеси паров нефтепродуктов с воздухом в подземном (заглубленном) пространстве;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2) предусматривающих наличие: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lastRenderedPageBreak/>
        <w:t>систем (средств) контроля утечек нефти и (или) нефтепродуктов, определенных проектной документацией;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дыхательной арматуры с огнепреградителями;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предохранительной арматуры;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средств измерений, контроля и регулирования уровня хранящихся нефти и (или) нефтепродуктов с сигнализацией предельных значений уровня и средствами автоматического отключения их подачи в резервуар при достижении заданного предельного уровня или другими средствами, исключающими возможность перелива;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устройств для отбора проб, способ и место размещения которых обосновываются в проектной документации;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систем дренирования подтоварной воды;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устройств заземления и защиты от статического электричества;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автоматической запорной арматуры, устанавливаемой на приемо-раздаточных патрубках.</w:t>
      </w:r>
    </w:p>
    <w:p w:rsidR="000A0BD5" w:rsidRDefault="00BB723B">
      <w:pPr>
        <w:pStyle w:val="ConsPlusNormal0"/>
        <w:jc w:val="both"/>
      </w:pPr>
      <w:r>
        <w:t xml:space="preserve">(п. 75(1) введен </w:t>
      </w:r>
      <w:hyperlink r:id="rId19" w:tooltip="Приказ Ростехнадзора от 18.03.2025 N 88 &quot;О внесении изменений в федеральные нормы и правила в области промышленной безопасности &quot;Правила промышленной безопасности складов нефти и нефтепродуктов&quot;, утвержденные приказом Федеральной службы по экологическому, техн">
        <w:r>
          <w:rPr>
            <w:color w:val="0000FF"/>
          </w:rPr>
          <w:t>Приказом</w:t>
        </w:r>
      </w:hyperlink>
      <w:r>
        <w:t xml:space="preserve"> Ростехнадзора от 18.03.2025 N 88)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76. Класс опасности опасных производственных объектов складов нефти и нефтепродуктов определяется в зависимости от количества горючих жидкостей, находящихся в резервуарах, согласно проектной документации (документации на техническое перевооружение) и в соответствии с Федеральным </w:t>
      </w:r>
      <w:hyperlink r:id="rId2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77. Выбор типа резервуара для хранения нефти и нефтепродуктов (резервуар со стационарной крышей без понтона (далее - РВС); резервуар со стационарной крышей с понтоном (далее - РВСП); резервуар с плавающей крышей (далее - РВСПК) осуществляется в зависимости от физико-химических свойств и показателей взрывоопасности хранимых продуктов.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Для исключения образования взрывоопасной концентрации паров, а также для сокращения потерь нефти и нефтепродуктов РВС необходимо оборудовать техническими системами и средствами, предотвращающими образование взрывоопасных смесей и возможность взрыва внутри резервуара (газоуравнительные системы, системы улавливания и рекуперации паров, системы подачи инертных сред - создание азотной "подушки", применение газовой подушки, применение общей газоуравнительной линии со сбросом газовой среды через гидрозатвор на свечу рассеивания в атмосферу).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Технические решения по применению систем и средств для предотвращения образования взрывоопасных смесей устанавливаются в проектной документации (документации на техническое перевооружение) с учетом показателей пожаровзрывоопасности нефтепродуктов, регламентированных режимов хранения, проведения операций приема и откачки продуктов хранения.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Резервуары для хранения различных видов мазута не требуется оборудовать системами и средствами для предотвращения образования взрывоопасных смесей.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78. Для площадочных опасных производственных объектов магистрального трубопроводного транспорта для аварийного сброса необходимо применять резервуары без понтона, системы улавливания и рекуперации паров. Резервуары для аварийного сброса нефти и нефтепродуктов должны быть оборудованы дыхательными и предохранительными клапанами.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79. При оснащении резервуаров газоуравнительной системой следует предусматривать средства дистанционного отключения каждого резервуара от этой системы в случае его аварийного состояния в целях недопущения развития аварии по газоуравнительной системе.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 оснащении резервуарных парков газоуравнительной системой не допускается объединять ею резервуары с автомобильными бензинами и авиационными бензинами (топливом для реактивных двигателей).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80. При применении стальных резервуаров с защитной стенкой (типа "стакан в стакане") должен быть обеспечен контроль утечек продукта в межстенное пространство по прямому (утечки) или косвенному </w:t>
      </w:r>
      <w:r>
        <w:lastRenderedPageBreak/>
        <w:t>(загазованность) параметру. При обнаружении нарушения герметичности основного резервуара он должен быть выведен из эксплуатации.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81. Стальные вертикальные резервуары в зависимости от их назначения должны быть оснащены: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приемо-раздаточными патрубками с запорной арматурой;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дыхательной и предохранительной арматурой с огнепреградителями;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устройствами для отбора проб и удаления подтоварной воды;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приборами контроля и сигнализации;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устройствами для подогрева высоковязких и застывающих нефтей и нефтепродуктов;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системами противопожарной защиты;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вентиляционными патрубками;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устройствами молниезащиты, заземления и защиты от статического электричества.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Полный комплект устанавливаемых на резервуаре устройств и оборудования, а также схема их расположения подлежат обоснованию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82. Резервуары для авиационных топлив на топливо-заправочных комплексах должны быть оборудованы плавающими устройствами для верхнего забора топлива.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Не допускается хранить авиационные бензины (топливо для реактивных двигателей) на топливо-заправочных комплексах в РВСПК и (или) понтоном.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Резервуары не должны быть оборудованы газоуравнительной системой и системой улавливания и рекуперации паров.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83. Устанавливаемое на резервуарах для хранения нефти и нефтепродуктов оборудование, арматура и приборы контроля, сигнализации и защиты должны обеспечивать безопасную эксплуатацию резервуаров при: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наполнении, хранении и опорожнении;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зачистке и ремонте;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отстое и удалении подтоварной воды;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отборе проб;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замере уровня, температуры, давления.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84. Каждый резервуар, введенный в эксплуатацию, должен соответствовать проектной документации (документации на техническое перевооружение), иметь технический паспорт, в котором указан его порядковый номер согласно технологической схеме резервуарного парка, нанесенный также на корпус резервуара.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85. Производительность наполнения (опорожнения) резервуаров не должна превышать суммарной пропускной способности установленных на резервуаре дыхательных и предохранительных устройств.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86. Максимальная производительность наполнения (опорожнения) для РВСПК и (или) понтоном ограничивается допустимой скоростью движения понтона (плавающей крыши), которая не должна превышать для резервуаров емкостью до 30 000 кубических метров - 6 метров в час, для резервуаров емкостью свыше 30 000 кубических метров - 4 метра в час. При этом скорость понтона при сдвиге не должна превышать 2,5 метра в час.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87. Перепад между атмосферным давлением и давлением в резервуарах должен поддерживаться </w:t>
      </w:r>
      <w:r>
        <w:lastRenderedPageBreak/>
        <w:t>установленной дыхательной и предохранительной арматурой. Дыхательная арматура должна выбираться в зависимости от типа резервуара и хранимого продукта.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88. При установке на резервуарах гидравлических клапанов последние должны быть заполнены трудноиспаряющейся, некристаллизующейся, неполимеризующейся и незамерзающей жидкостью.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89. Для обеспечения нормальной работы дыхательных клапанов в зимний период необходимо регулярно очищать их от инея в целях недопущения уменьшения их пропускной способности. Сроки между осмотрами устанавливаются в технической документации организации-изготовителя.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90. На резервуарах, оборудованных дыхательными клапанами, должны устанавливаться предохранительные клапаны. Дыхательные и предохранительные клапаны устанавливаются на патрубках.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91. Материал уплотнителей (затворов) понтонов и плавающих крыш должен выбираться с учетом совместимости с хранимым продуктом, газонепроницаемости, старения, прочности, температуры окружающей среды и подлежит обоснованию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92. Трубопроводная обвязка резервуаров и насосов должна обеспечивать возможность перекачки продуктов из одного резервуара в другие в случае аварии. Для аварийного освобождения резервуары для хранения ЛВЖ и ГЖ оснащаются запорной арматурой. Применение запорной арматуры с дистанционным управлением устанавливается в проектной документации (документации на техническое перевооружение). Управление запорной арматурой с дистанционным управлением производится из операторной, а также из мест, доступных и безопасных для обслуживания в аварийных условиях. Время срабатывания арматуры устанавливается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93. Свеча рассеивания для сброса паров нефти и нефтепродуктов должна обеспечивать условия рассеивания газа, исключающие образование взрывоопасных концентраций в зоне размещения технологического оборудования, зданий и сооружений. Место размещения и высота свечи рассеивания должны определяться в проектной документации.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94. Резервуары для нефти и нефтепродуктов должны быть оснащены контрольно-измерительными приборами в соответствии с проектной документацией (документацией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95. Для удаления подтоварной воды из вертикальных цилиндрических резервуаров, предназначенных для хранения нефти и нефтепродуктов, должна быть предусмотрена система дренирования подтоварной воды.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Необходимость наличия системы дренирования подтоварной воды подлежит обоснованию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 хранении нефтепродуктов в резервуарах не допускается наличие подтоварной воды выше минимального уровня, обеспечиваемого устройством для дренажа воды.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96. В целях предотвращения переполнения системы дренирования при автоматическом сбросе подтоварной воды должна быть выполнена блокировка, исключающая переполнение приемной емкости.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97. Для вновь строящихся и реконструируемых резервуаров со светлыми нефтепродуктами необходимо предусматривать стационарные пробоотборники, расположенные внизу.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Ручной отбор проб светлых нефтепродуктов через люк на крыше резервуара не допускается.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Не допускается выполнять указанные операции во время грозы, а также во время закачки или откачки продукта.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98. Контроль уровня нефтепродуктов в резервуарах должен осуществляться контрольно-измерительными приборами.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99. Резервуарные парки хранения нефти и светлых нефтепродуктов должны оснащаться средствами автоматического контроля и обнаружения утечек нефтепродуктов и (или) их паров в обваловании резервуаров. Все случаи обнаружения утечек в обваловании резервуаров нефтепродуктов и (или) их паров должны регистрироваться приборами с выводом показаний в помещение управления (операторную) и </w:t>
      </w:r>
      <w:r>
        <w:lastRenderedPageBreak/>
        <w:t>документироваться.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Технические решения, количество и порядок размещения приборов обнаружения в обваловании резервуаров нефтепродуктов и (или) их паров должны устанавливаться в проектной документации (документации на техническое перевооружение) в зависимости от вида хранящихся нефтепродуктов, условий их хранения, объема единичных емкостей резервуаров и порядка их размещения в составе склада.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100. На площадках резервуарных парков хранения светлых нефтепродуктов в районе запорно-регулирующей арматуры узла подключения склада (парка), расположенного за пределами обвалования, должны устанавливаться приборы обнаружения утечек нефтепродуктов и (или) их паров.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Количество приборов обнаружения нефтепродуктов и (или) их паров должно выбираться в зависимости от площади, занимаемой узлом, и устанавливаться в проектной документации (документации на техническое перевооружение) в соответствии с техническими характеристиками приборов, указанными в паспортах организации-изготовителя.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101. При хранении высоковязких и застывающих нефтепродуктов должен быть предусмотрен их подогрев. Выбор вида теплоносителя и способа подогрева подлежит обоснованию в проектной документации (документации на техническое перевооружение) в зависимости от вида хранимого или перекачиваемого продукта, его физико-химических свойств и показателей пожаровзрывоопасности, климатических условий, типа резервуаров для хранения.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102. Резервуары для мазута должны быть оборудованы устройствами подогрева мазута. При расположении внутри резервуара парового разогревающего устройства снаружи резервуара должны быть предусмотрены штуцеры для дренажа и воздушника с запорными устройствами для дренирования конденсата и отвода воздуха в период пуска.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103. Температура подогрева мазута в резервуарах должна быть ниже температуры вспышки его паров в закрытом тигле не менее чем на 15 градусов Цельсия и не превышать 90 градусов Цельсия. Температура подогреваемого в резервуаре нефтепродукта должна постоянно контролироваться с регистрацией показаний в помещении управления (операторной) и документироваться.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 резервуарах, оборудованных змеевиковыми подогревателями, не допускается подогрев мазута при уровне жидкости над подогревателями менее 500 миллиметров.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104. Подогреватели должны быть изготовлены из стальных бесшовных труб.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105. При хранении в резервуарах нефти, мазута и других высоковязких нефтепродуктов для предотвращения накопления осадков должна быть предусмотрена система размыва.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106. Установка электрооборудования, не связанного с эксплуатацией резервуаров, и транзитная прокладка электрокабельных линий внутри обвалования резервуаров не допускаются.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107. Запорные устройства, установленные непосредственно у резервуара, должны дублироваться установкой запорных устройств на технологических трубопроводах вне обвалования.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Узлы задвижек вне обвалования должны обеспечивать необходимые технологические переключения, а также возможность надежного отключения каждого резервуара. Применение арматуры с дистанционным управлением (электро-, пневмо- или гидроприводной) определяется условиями технологического процесса перекачки с обоснованием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Для вновь проектируемых резервуаров управление приводами запорной арматуры должно быть дистанционным из помещения управления (операторной) и по месту ее установки.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108. Общее освещение резервуарных парков должно осуществляться прожекторами. Прожекторные мачты должны устанавливаться на расстоянии не менее 10 метров от резервуаров, но вне зоны обвалования или ограждающих стен.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109. Нефтепродукты должны подаваться в резервуар без разбрызгивания, распыления или бурного перемешивания для обеспечения электростатической безопасности (за исключением случаев, когда технологией предусмотрено перемешивание и обеспечены специальные меры электростатической безопасности).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lastRenderedPageBreak/>
        <w:t>При заполнении порожнего резервуара нефть (нефтепродукты) должна подаваться со скоростью не более 1 метра в секунду до момента заполнения приемного патрубка или до всплытия понтона (плавающей крыши).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110. Все технологические операции по приему, хранению и отгрузке нефти и нефтепродуктов в резервуарных парках должны проводиться в соответствии с требованиями производственных инструкций (технологических карт), утвержденных эксплуатирующей организацией, и настоящих Правил.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111. В процессе эксплуатации резервуаров необходимо обеспечивать осмотр их технического состояния, техническое обслуживание, ремонт и техническое диагностирование в соответствии с требованиями организации-изготовителя, указанными в технической документации и определенными проектной документацией (документацией на техническое перевооружение), с учетом требований настоящих Правил.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112. При внутреннем осмотре резервуаров, колодцев управления задвижками и других сооружений при наличии в них паров нефтепродуктов следует использовать изолирующие средства защиты органов дыхания.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2"/>
      </w:pPr>
      <w:r>
        <w:t>Складские здания и сооружения для хранения</w:t>
      </w:r>
    </w:p>
    <w:p w:rsidR="000A0BD5" w:rsidRDefault="00BB723B">
      <w:pPr>
        <w:pStyle w:val="ConsPlusTitle0"/>
        <w:jc w:val="center"/>
      </w:pPr>
      <w:r>
        <w:t>нефтепродуктов в таре на опасных производственных объектах</w:t>
      </w:r>
    </w:p>
    <w:p w:rsidR="000A0BD5" w:rsidRDefault="00BB723B">
      <w:pPr>
        <w:pStyle w:val="ConsPlusTitle0"/>
        <w:jc w:val="center"/>
      </w:pPr>
      <w:r>
        <w:t>складов нефти и нефтепродуктов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>113. Размещение складских зданий и сооружений для хранения нефтепродуктов в таре должно соответствовать требованиям законодательства о градостроительной деятельности, проектной документации и настоящих Правил.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Хранение нефтепродуктов в таре должно осуществляться в специальных зданиях и сооружениях, под навесами и на открытых площадках.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Хранение легковоспламеняющихся нефтепродуктов с температурой вспышки 45 градусов Цельсия и ниже на открытых площадках не допускается.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114. Виды тары для хранения, требования к ее подготовке, заполнению и маркировке, условиям ее хранения и транспортирования должны соответствовать эксплуатационной документации и требованиям настоящих Правил.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115. Не допускается совместное хранение нефтепродуктов в одном помещении с веществами, физико-химические свойства которых способны к окислению и воспламенению нефтепродуктов.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116. В складских помещениях и на площадках для хранения нефтепродуктов в таре должны быть предусмотрены средства механизации для проведения погрузочно-разгрузочных операций и обеспечены условия для безопасного проезда к указанным помещениям и площадкам хранения.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117. При хранении нефтепродуктов в таре в складских помещениях должны быть обеспечены следующие условия: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контроль загазованности помещения (при хранении ЛВЖ);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необходимая кратность обмена воздуха;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наличие погрузочно-разгрузочных устройств.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118. Полы в складских зданиях для хранения нефтепродуктов в таре должны быть выполнены из негорючих и невпитывающих нефтепродуктов материалов, при хранении ЛВЖ - из материалов, исключающих искрообразование. Поверхность пола не должна иметь шероховатостей и должна быть выполнена с уклоном для стока жидкости в приямки.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Полы в пунктах разлива и фасовки нефтепродуктов в тару, выполненные из неэлектропроводных материалов, должны быть закрыты металлическими листами с обеспечением заземления, на которые устанавливается металлическая тара при ее заполнении. Допускается осуществлять заземление бочек, бидонов и других передвижных емкостей путем присоединения их к заземляющему устройству медным тросиком с наконечником под болт.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lastRenderedPageBreak/>
        <w:t>119. Площадки для хранения нефтепродуктов в таре должны быть с твердым покрытием и уклоном для стока воды.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120. В складских помещениях для хранения нефтепродуктов в таре не допускается расфасовывать нефтепродукты, хранить упаковочные материалы, пустую тару и посторонние предметы. Площадка для хранения нефтепродуктов в таре должна быть оборудована отмостками и водоотводными каналами с уклоном для стока воды. Водоотводные лотки, трубопроводы, отмостки должны содержаться в исправном состоянии. Периодичность очистки водоотводных лотков, трубопроводов и отмостки определяется в технических документах эксплуатирующей организации.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122. Затаривание и расфасовка нефтепродуктов (масла, смазки) в бочки и мелкую тару должны осуществляться в пунктах разлива и фасовки нефтепродуктов. Помещения пунктов разлива и фасовки должны размещаться в зданиях или на площадках под навесом в зависимости от климатических условий и видов продукции. В зависимости от вида и объема разливаемой продукции помещение следует делить на изолированные секции.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123. Электрооборудование, электропроводка в помещениях пунктов разлива и фасовки нефтепродуктов в тару должны соответствовать требованиям технического </w:t>
      </w:r>
      <w:hyperlink r:id="rId21" w:tooltip="Решение Комиссии Таможенного союза от 18.10.2011 N 825 (ред. от 01.12.2020) &quot;О принятии технического регламента Таможенного союза &quot;О безопасности оборудования для работы во взрывоопасных средах&quot; (вместе с &quot;ТР ТС 012/2011. Технический регламент Таможенного союз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оборудования для работы во взрывоопасных средах" (далее - </w:t>
      </w:r>
      <w:hyperlink r:id="rId22" w:tooltip="Решение Комиссии Таможенного союза от 18.10.2011 N 825 (ред. от 01.12.2020) &quot;О принятии технического регламента Таможенного союза &quot;О безопасности оборудования для работы во взрывоопасных средах&quot; (вместе с &quot;ТР ТС 012/2011. Технический регламент Таможенного союз">
        <w:r>
          <w:rPr>
            <w:color w:val="0000FF"/>
          </w:rPr>
          <w:t>ТР ТС 012/2011</w:t>
        </w:r>
      </w:hyperlink>
      <w:r>
        <w:t xml:space="preserve">), утвержденного решением Комиссии Таможенного союза от 18 октября 2011 г. N 825 (официальный сайт Комиссии Таможенного союза </w:t>
      </w:r>
      <w:hyperlink r:id="rId23">
        <w:r>
          <w:rPr>
            <w:color w:val="0000FF"/>
          </w:rPr>
          <w:t>http://www.tsouz.ru/</w:t>
        </w:r>
      </w:hyperlink>
      <w:r>
        <w:t>, 21 октября 2011 г.) &lt;1&gt;.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&lt;1&gt; С изменениями, внесенными решениями Коллегии Евразийской экономической комиссии от 04.12.2012 N 250 (официальный сайт Евразийской экономической комиссии </w:t>
      </w:r>
      <w:hyperlink r:id="rId24">
        <w:r>
          <w:rPr>
            <w:color w:val="0000FF"/>
          </w:rPr>
          <w:t>http://www.tsouz.ru/</w:t>
        </w:r>
      </w:hyperlink>
      <w:r>
        <w:t xml:space="preserve">, 05.12.2012), от 13.05.2014 N 73 (официальный сайт Евразийской экономической комиссии </w:t>
      </w:r>
      <w:hyperlink r:id="rId25">
        <w:r>
          <w:rPr>
            <w:color w:val="0000FF"/>
          </w:rPr>
          <w:t>http://www.eurasiancommission.org/</w:t>
        </w:r>
      </w:hyperlink>
      <w:r>
        <w:t xml:space="preserve">, 14.05.2014), от 25.10.2016 N 119 (официальный сайт Евразийского экономического союза </w:t>
      </w:r>
      <w:hyperlink r:id="rId26">
        <w:r>
          <w:rPr>
            <w:color w:val="0000FF"/>
          </w:rPr>
          <w:t>http://www.eaeunion.org/</w:t>
        </w:r>
      </w:hyperlink>
      <w:r>
        <w:t xml:space="preserve">, 27.10.2016). Является обязательным для Российской Федерации в соответствии с </w:t>
      </w:r>
      <w:hyperlink r:id="rId27" w:tooltip="&quot;Договор об учреждении Евразийского экономического сообщества&quot; (ред. от 06.10.2007, с изм. от 10.10.2014) (Подписан в г. Астане 10.10.2000) {КонсультантПлюс}">
        <w:r>
          <w:rPr>
            <w:color w:val="0000FF"/>
          </w:rPr>
          <w:t>Договором</w:t>
        </w:r>
      </w:hyperlink>
      <w:r>
        <w:t xml:space="preserve"> об учреждении Евразийского экономического сообщества от 10 октября 2000 г. (Собрание законодательства Российской Федерации, 2002, N 7, ст. 632); </w:t>
      </w:r>
      <w:hyperlink r:id="rId28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29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>124. Помещения пунктов разлива и фасовки нефтепродуктов в тару должны оснащаться автоматизированными устройствами для отпуска, затаривания и определения количества нефтепродуктов, средствами автоматического прекращения налива, системами контроля загазованности и аварийной вентиляции, средствами механизации погрузочных работ.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125. Разлив в мелкую тару жидкой продукции должен осуществляться на автоматических установках и автоматических линиях, обеспечивающих герметичный налив.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126. Мерные устройства, а также фасовочные агрегаты (камеры) разлива в тару жидкой продукции должны быть оборудованы местными отсосами.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127. При наливе ЛВЖ в металлические бочки патрубок наливного шланга должен быть опущен до дна. Патрубок, шланг и бочка должны быть заземлены.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128. Не допускается производить налив ЛВЖ и ГЖ в бочки, установленные непосредственно на автомобилях.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129. Подключение пунктов разлива и фасовки нефтепродуктов в тару к основным трубопроводам следует производить посредством запорной арматуры с дистанционным и (или) местным управлением. Выбор управления арматурой подлежит обоснованию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130. Перед помещением пунктов разлива и фасовки нефтепродуктов в тару следует размещать погрузочно-разгрузочные площадки (пандусы), оборудованные средствами механизации.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131. Раздаточные резервуары с нефтепродуктами единичной вместимостью до 25 кубических метров включительно при общей вместимости до 200 кубических метров в зависимости от вида отпускаемых </w:t>
      </w:r>
      <w:r>
        <w:lastRenderedPageBreak/>
        <w:t>нефтепродуктов размещаются в помещении пунктов разлива и фасовки: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 условии обеспечения отвода паров из резервуаров за пределы помещений и заборных устройств приточной вентиляции;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на расстоянии 2 метра от сплошной (без проемов) стены помещения;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 наличии ограждающих устройств (бортиков), ограничивающих площадь разлива нефтепродукта.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132. Все технологические операции по приему, хранению и разливу нефтепродуктов в тару проводятся в соответствии с документами (стандартами, положениями, производственными инструкциями, технологическими картами), утвержденными эксплуатирующей организацией, и настоящими Правилами.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2"/>
      </w:pPr>
      <w:r>
        <w:t>Технологические трубопроводы опасных производственных</w:t>
      </w:r>
    </w:p>
    <w:p w:rsidR="000A0BD5" w:rsidRDefault="00BB723B">
      <w:pPr>
        <w:pStyle w:val="ConsPlusTitle0"/>
        <w:jc w:val="center"/>
      </w:pPr>
      <w:r>
        <w:t>объектов складов нефти и нефтепродуктов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>133. Конструкции (сооружения), состоящие из труб, деталей и элементов трубопровода, включая трубопроводную арматуру, отводы, переходы, тройники, фланцы и элементы крепления, защиты и компенсации трубопровода (опоры, подвески, компенсаторы, болты, шайбы, прокладки), герметично и прочно соединенные между собой (далее - технологические трубопроводы), предназначенные для перемещения нефти, нефтепродуктов, отработанных нефтепродуктов и обеспечивающие в пределах опасных производственных объектов складов нефти и нефтепродуктов выполнение технологических операций и эксплуатацию оборудования, а также нефтепродуктопроводы, по которым производится отпуск нефтепродуктов близлежащим организациям (между складом и нефтеперерабатывающими производствами, наливными причалами, отдельно стоящими железнодорожными и автомобильными эстакадами), должны находиться на балансе организаций, эксплуатирующих опасные производственные объекты складов нефти и нефтепродуктов.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134. Эксплуатация и обслуживание технологических трубопроводов должны обеспечивать их соответствие требованиям проектной документации (документации на техническое перевооружение) в течение всего срока эксплуатации технологических трубопроводов.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135. Организации, осуществляющие эксплуатацию технологических трубопроводов, обязаны обеспечивать их безопасную эксплуатацию, контроль за проведением ревизии и ремонта, а также за проведением оценки их соответствия требованиям Федерального </w:t>
      </w:r>
      <w:hyperlink r:id="rId3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закона</w:t>
        </w:r>
      </w:hyperlink>
      <w:r>
        <w:t xml:space="preserve"> "О промышленной безопасности опасных производственных объектов".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136. В проектной документации (документации на техническое перевооружение) должны быть определены срок службы, категория и группа технологического трубопровода.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137. Для транспортировки нефти и нефтепродуктов должны применяться стальные трубопроводы. Применение труб из стекла, а также из горючих и трудногорючих материалов (фторопласт, полиэтилен, винипласт) не допускается.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138. Для вновь строящихся и реконструируемых топливо-заправочных комплексов опасных производственных объектов складов нефти и нефтепродуктов технологические трубопроводы для топлива реактивных двигателей должны изготавливаться из низкоуглеродистой стали с внутренним и наружным антикоррозионным покрытием или из коррозионностойких сталей.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 подземной прокладке технологических трубопроводов необходимо дополнительно предусматривать электрохимическую защиту от коррозии.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139. Не допускается применение в конструкциях трубопроводов для авиационных топлив материалов из медных и кадмиевых сплавов и оцинкованной стали.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140. Технологические трубопроводы, прокладываемые на территории складов нефти и нефтепродуктов, должны обеспечивать безопасную их эксплуатацию, выполнение работ по обслуживанию, ремонту и замене.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141. Технологические трубопроводы должны выполняться из электросварных и бесшовных труб, в том числе с антикоррозионным покрытием. Выбор труб должен осуществляться в зависимости от свойств транспортируемых пожаровзрывоопасных веществ и рабочих параметров и обосновываться в проектной </w:t>
      </w:r>
      <w:r>
        <w:lastRenderedPageBreak/>
        <w:t>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142. Соединения трубопроводов между собой должны быть сварными. При перекачке по технологическим трубопроводам вязких и застывающих нефтепродуктов установка фланцевых соединений с применением прокладок из негорючих материалов в местах установки арматуры и соединения с оборудованием обосновывается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143. На технологических трубопроводах при возможном повышении давления выше расчетного должны устанавливаться предохранительные клапаны, сбросы из которых должны направляться в закрытые технологические системы или резервуары аварийного сброса. Технические решения по установке предохранительных клапанов и сбросам в закрытые технологические системы или резервуары аварийного сброса должны устанавливаться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144. В проектной документации (документации на техническое перевооружение) должны быть предусмотрены меры по освобождению трубопроводов от нефтепродуктов.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На технологических трубопроводах не допускается возникновение тупиковых и застойных зон.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145. Прокладка технологических трубопроводов должна производиться с уклоном для возможности их опорожнения при остановках.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Величина принятого уклона трубопроводов подлежит обоснованию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146. Подвод инертного газа или пара для продувки технологических трубопроводов должен производиться в начальных и конечных точках трубопровода. Для этого должны быть предусмотрены штуцеры с арматурой и заглушкой.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147. Технологические трубопроводы для перекачки вязких продуктов должны иметь наружный обогрев. В качестве теплоносителей может применяться пар, промтеплофикационная вода и электрообогрев. В случае применения электрообогрева с помощью ленточных нагревателей последние должны быть выполнены во взрывозащищенном исполнении.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Выбор вида теплоносителя и способа подогрева подлежит обоснованию в проектной документации (документации на техническое перевооружение) в зависимости от вида перекачиваемого продукта, его физико-химических свойств и показателей пожаровзрывоопасности, климатических условий.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148. Для транспортировки мазута по технологическим трубопроводам следует применять стальные бесшовные трубы, изготовленные из спокойных углеродистых и низколегированных сталей.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149. Температурные деформации трубопроводов для транспортировки мазута должны компенсироваться за счет поворотов и изгибов трассы трубопроводов или установкой специальных компенсирующих устройств (П-образных компенсаторов).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150. Применение сальниковых, линзовых и волнистых компенсаторов на технологических трубопроводах для транспортировки мазута не допускается.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151. На технологических трубопроводах для транспортировки нефти и нефтепродуктов должна быть установлена запорная и (или) отсекающая арматура в соответствии с проектной документацией (документацией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Класс герметичности затвора арматуры подлежит обоснованию в проектной документации (документации на техническое перевооружение) исходя из физико-химических свойств перемещаемых нефтепродуктов.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152. Запорная арматура, установленная на технологических трубопроводах с условным диаметром более 400 миллиметров, должна иметь механический привод (электро-, пневмо- или гидропривод) с дистанционным управлением и ручным дублированием.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153. Конструкция уплотнений, сальниковые набивки, материалы прокладок и монтаж фланцевых </w:t>
      </w:r>
      <w:r>
        <w:lastRenderedPageBreak/>
        <w:t>соединений на технологических трубопроводах должны обеспечивать необходимую степень герметичности в течение межремонтного периода эксплуатации технологической системы.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2"/>
      </w:pPr>
      <w:r>
        <w:t>Насосные установки (станции) нефти и нефтепродуктов опасных</w:t>
      </w:r>
    </w:p>
    <w:p w:rsidR="000A0BD5" w:rsidRDefault="00BB723B">
      <w:pPr>
        <w:pStyle w:val="ConsPlusTitle0"/>
        <w:jc w:val="center"/>
      </w:pPr>
      <w:r>
        <w:t>производственных объектов складов нефти и нефтепродуктов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>154. Насосные установки (станции) нефти и нефтепродуктов с насосным агрегатом или группой насосных агрегатов могут быть закрытого типа (в зданиях) и открытого типа (под навесами).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155. В открытых насосных станциях, расположенных под навесами, площадь устраиваемых в них боковых ограждений должна составлять не более 50 процентов общей площади закрываемой стороны (считая по высоте от пола до выступающей части перекрытия или покрытия насосной станции).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Защитные боковые ограждения открытых насосных станций должны быть выполнены из негорючих материалов и по условиям естественной вентиляции не доходить до пола и покрытия (перекрытия) насосной станции не менее чем на 0,3 метра.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 открытых насосных установках (станциях) следует предусматривать обогрев пола при наличии обоснования в проектной документации (документации на техническое перевооружение). Обогревающие пол устройства должны обеспечивать на поверхности пола насосной установки (станции) температуру не ниже плюс 5 градусов Цельсия при средней температуре наиболее холодной пятидневки.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156. Насосные агрегаты должны обеспечивать безопасную эксплуатацию на весь срок их службы.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Для нагнетания ЛВЖ и ГЖ должны применяться центробежные насосы бессальниковые с торцовым уплотнением. Тип торцового уплотнения (одинарное, одинарное с дополнительным уплотнением, двойное) должен определяться проектной документацией (документацией на техническое перевооружение) в зависимости от физико-химических свойств перекачиваемых сред.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 применении двойных торцовых уплотнений в качестве затворной жидкости должны использоваться негорючие и (или) нейтральные к перекачиваемой среде жидкости.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Для нагнетания ЛВЖ и ГЖ при малых объемных скоростях подачи, в том числе в системах дозирования, допускается применение иных типов насосов (поршневые, плунжерные, мембранные, винтовые, шестеренчатые) при обосновании принятого технического решения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 выборе насосов должны учитываться технические требования к безопасности оборудования для работы во взрывоопасных средах и требования настоящих Правил, а также технической документации организации-изготовителя.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157. На нагнетательном трубопроводе должна быть предусмотрена установка обратного клапана для предотвращения перемещения транспортируемых веществ обратным ходом.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158. Выбор метода ограничения максимальной скорости подачи ЛВЖ и ГЖ в пределах регламентированных значений подлежит обоснованию в проектной документации (документации на техническое перевооружение) (наличие байпасной линии для перепуска части нефтепродукта во всасывающий трубопровод насоса, установка частотно-регулируемого электропривода насоса).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159. Насосные агрегаты должны оснащаться системами автоматизации, обеспечивающими их эксплуатацию в соответствии с требованиями проектной документации (документацией на техническое перевооружение) и технической документации организации-изготовителя.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160. Насосные агрегаты, перекачивающие нефть и нефтепродукты, должны иметь дистанционное отключение из помещения управления (операторной) и по месту.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161. Эксплуатирующей организацией должен быть установлен контроль вибрационного состояния за уровнем вибрации насосных агрегатов в целях обеспечения их безопасной эксплуатации.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162. Не допускается пуск в работу и эксплуатация насосных агрегатов при отсутствии ограждения на подвижных частях.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lastRenderedPageBreak/>
        <w:t>163. В закрытых насосных станциях полы должны быть выполнены из негорючих и стойких к воздействию нефтепродуктов материалов. В полах следует располагать дренажные лотки. Лотки должны быть непроницаемыми для воды и нефтепродуктов и закрытыми. Лотки следует соединять с канализацией через гидрозатворы с постоянным уклоном в сторону канализации.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164. Размещение насосных станций следует выполнять в соответствии с требованиями законодательства о градостроительной деятельности, технических регламентов, проектной документации (документации на техническое перевооружение) и настоящих Правил.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Расположение насосов, трубопроводов и арматуры в помещениях насосных станций должно обеспечивать безопасное проведение работ по их техническому обслуживанию, осмотру, ремонту и монтажу (демонтажу).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165. Для проектируемых и реконструируемых опасных производственных объектов складов нефти и нефтепродуктов строительство заглубленных насосных станций не допускается.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166. При установке насосных агрегатов, перекачивающих высоковязкие, обводненные или застывающие при температуре наружного воздуха нефтепродукты на открытых площадках, должны быть соблюдены требования, обеспечивающие непрерывность их работы (теплоизоляция, обогрев насосов и трубопроводов, наличие систем продувки, промывки, пропарки насосов и трубопроводов).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167. Корпуса насосов, перекачивающих ЛВЖ и ГЖ, должны быть заземлены независимо от заземления электродвигателей, находящихся на одной раме с насосами.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168. В насосных установках (станциях) закрытого и открытого типа следует устанавливать средства автоматического контроля загазованности помещения в здании насосной и рабочей зоне открытых насосных установок (станций) по НКПРП с подачей сигнала (светового и звукового) в помещение управления (операторную) при достижении концентрации горючих газов и паров нефтепродуктов 20 процентов объемных от НКПРП.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 насосных закрытого типа сигнал о загазованности помещения дополнительно размещается у входа в здание насосной.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Выбор места установки и количества датчиков загазованности помещения в здании насосной и рабочей зоне открытых насосных установок (станций) подлежит обоснованию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 насосных закрытого типа включение аварийной вентиляции осуществляется при достижении горючих газов и паров нефтепродуктов 20 процентов объемных от НКПРП.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 достижении горючих газов и паров нефтепродуктов 50 процентов объемных от НКПРП следует предусмотреть автоматическое отключение насосных агрегатов для перекачки нефтепродуктов.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Все случаи загазованности должны регистрироваться приборами с автоматической записью и документироваться.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169. Закрытые насосные станции должны быть оборудованы приточно-вытяжной вентиляцией.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Оборудование закрытой насосной станции аварийной вентиляцией определяется проектной документацией (документацией на техническое перевооружение) в зависимости от физико-химических свойств перекачиваемых нефтепродуктов.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170. Помещения насосных станций должны быть оборудованы грузоподъемными устройствами для ремонта технологического оборудования.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171. Каждый насосный агрегат должен иметь паспорт организации-изготовителя, в который заносят все сведения по ремонту и замене комплектующих частей. В паспорте насосного агрегата должен быть указан его срок службы.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172. Монтаж, наладку и испытания насосов следует проводить согласно требованиям проектной документации (документации на техническое перевооружение) и технической документации организации-изготовителя.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1"/>
      </w:pPr>
      <w:r>
        <w:t>III. Требования промышленной безопасности</w:t>
      </w:r>
    </w:p>
    <w:p w:rsidR="000A0BD5" w:rsidRDefault="00BB723B">
      <w:pPr>
        <w:pStyle w:val="ConsPlusTitle0"/>
        <w:jc w:val="center"/>
      </w:pPr>
      <w:r>
        <w:t>к системам инженерно-технического обеспечения на опасных</w:t>
      </w:r>
    </w:p>
    <w:p w:rsidR="000A0BD5" w:rsidRDefault="00BB723B">
      <w:pPr>
        <w:pStyle w:val="ConsPlusTitle0"/>
        <w:jc w:val="center"/>
      </w:pPr>
      <w:r>
        <w:t>производственных объектах складов нефти и нефтепродуктов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2"/>
      </w:pPr>
      <w:r>
        <w:t>Автоматизированные системы управления на опасных</w:t>
      </w:r>
    </w:p>
    <w:p w:rsidR="000A0BD5" w:rsidRDefault="00BB723B">
      <w:pPr>
        <w:pStyle w:val="ConsPlusTitle0"/>
        <w:jc w:val="center"/>
      </w:pPr>
      <w:r>
        <w:t>производственных объектах складов нефти и нефтепродуктов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 xml:space="preserve">173. Системы автоматизации, в том числе поставляемые комплектно с оборудованием, должны соответствовать требованиям технических регламентов, федеральных норм и правил в области промышленной безопасности, разработанных в соответствии с требованиями </w:t>
      </w:r>
      <w:hyperlink r:id="rId3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части 3 статьи 4</w:t>
        </w:r>
      </w:hyperlink>
      <w:r>
        <w:t xml:space="preserve"> Федерального закона "О промышленной безопасности опасных производственных объектов", и настоящих Правил.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174. Перечень уставок срабатывания блокировок и сигнализации для осуществления технологических операций, предусмотренных проектной документацией (документацией на техническое перевооружение), утверждает эксплуатирующая организация.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175. Электрические средства систем автоматизации, связи и оповещения во взрывопожароопасных зонах производственных помещений и наружных установок должны соответствовать требованиям </w:t>
      </w:r>
      <w:hyperlink r:id="rId32" w:tooltip="Решение Комиссии Таможенного союза от 18.10.2011 N 825 (ред. от 01.12.2020) &quot;О принятии технического регламента Таможенного союза &quot;О безопасности оборудования для работы во взрывоопасных средах&quot; (вместе с &quot;ТР ТС 012/2011. Технический регламент Таможенного союз">
        <w:r>
          <w:rPr>
            <w:color w:val="0000FF"/>
          </w:rPr>
          <w:t>ТР ТС 012/2011</w:t>
        </w:r>
      </w:hyperlink>
      <w:r>
        <w:t>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176. Контрольно-измерительные приборы, устанавливаемые на открытом воздухе, должны размещаться в закрытых шкафах.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Необходимость обогрева шкафов с контрольно-измерительными приборами, установленными на открытом воздухе, подлежит обоснованию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177. Управление и контроль процессами перекачки по трубопроводам нефти и нефтепродуктов, а также слива и налива должны осуществляться централизованно из помещения управления (операторных и (или) диспетчерской).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178. Ведение технологических операций и эксплуатация оборудования с неисправными или отключенными приборами, входящими в системы автоматизации, не допускается.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179. На период замены элементов системы автоматизации должны быть предусмотрены меры и средства, обеспечивающие безопасность проведения технологических операций в ручном режиме. Указанные меры и средства по проведению технологических операций в ручном режиме должны быть указаны в инструкции по ведению технологических операций, утвержденной эксплуатирующей организацией.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180. В системах автоматизации, связи и оповещения не допускается использовать приборы, отработавшие назначенный срок службы.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181. При осуществлении технологических операций при хранении и перекачке нефтепродуктов значения предельных параметров, установленных в проектной документации (документации на техническое перевооружение), указываются в инструкции на проведение указанных операций, утвержденной эксплуатирующей организацией.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182. Все средства измерений подлежат поверке и (или) калибровке в соответствии с требованиями Федерального </w:t>
      </w:r>
      <w:hyperlink r:id="rId33" w:tooltip="Федеральный закон от 26.06.2008 N 102-ФЗ (ред. от 08.08.2024) &quot;Об обеспечении единства измерений&quot; (с изм. и доп., вступ. в силу с 01.03.2025) {КонсультантПлюс}">
        <w:r>
          <w:rPr>
            <w:color w:val="0000FF"/>
          </w:rPr>
          <w:t>закона</w:t>
        </w:r>
      </w:hyperlink>
      <w:r>
        <w:t xml:space="preserve"> от 26 июня 2008 г. N 102-ФЗ "Об обеспечении единства измерений" (Собрание законодательства Российской Федерации, 2008, N 26, ст. 3021; 2019, N 52, ст. 7814).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2"/>
      </w:pPr>
      <w:r>
        <w:t>Электрообеспечение и электрооборудование на опасных</w:t>
      </w:r>
    </w:p>
    <w:p w:rsidR="000A0BD5" w:rsidRDefault="00BB723B">
      <w:pPr>
        <w:pStyle w:val="ConsPlusTitle0"/>
        <w:jc w:val="center"/>
      </w:pPr>
      <w:r>
        <w:t>производственных объектах складов нефти и нефтепродуктов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>183. Электроснабжение электроприемников по категории надежности опасных производственных объектов складов нефти и нефтепродуктов подлежит обоснованию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184. Для обеспечения бесперебойного электроснабжения в случае прекращения подачи </w:t>
      </w:r>
      <w:r>
        <w:lastRenderedPageBreak/>
        <w:t>электроэнергии от основного источника питания должны применяться средства для автоматического переключения с основного источника питания на резервный.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185. Прокладка кабельных трасс должна осуществляться открытым способом в местах, исключающих воздействие высоких температур, механических повреждений.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Электрокабели, прокладываемые по территории опасных производственных объектов складов нефти и нефтепродуктов, должны иметь изоляцию и оболочку из материалов, не распространяющих горение.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186. Отверстия в стенах и полах для прохода электрокабелей и труб должны быть плотно заделаны негорючими материалами.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187. На опасных производственных объектах складов нефти и нефтепродуктов допускается прокладка кабельных трасс и технологических трубопроводов на общих строительных конструкциях при обосновании принятых технических решений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188. Для временного освещения взрывопожароопасных помещений, открытых площадок аппаратуры, арматуры и оборудования следует применять переносные фонари во взрывозащищенном исполнении.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189. Электрооборудование для наружных установок, которое размещается вне взрывоопасной зоны, должно иметь закрытое или закрытое обдуваемое исполнение с защитой от атмосферных воздействий с учетом климатических факторов.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190. На территории опасных производственных объектов складов нефти и нефтепродуктов для перемещения тарных грузов следует применять электрифицированный транспорт (самоходные аккумуляторные тележки (электрокары), электропогрузчики и тягачи) во взрывозащищенном исполнении.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191. При эксплуатации электрифицированных подъемных сооружений (грузоподъемные краны, электрические тали, лебедки) применение троллейных проводов и открытых токосъемников в помещениях взрывоопасных категорий не допускается.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192. Устройства для подключения передвижного и переносного электрооборудования должны размещаться вне взрывоопасных зон.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2"/>
      </w:pPr>
      <w:r>
        <w:t>Молниезащита и защита от статического электричества</w:t>
      </w:r>
    </w:p>
    <w:p w:rsidR="000A0BD5" w:rsidRDefault="00BB723B">
      <w:pPr>
        <w:pStyle w:val="ConsPlusTitle0"/>
        <w:jc w:val="center"/>
      </w:pPr>
      <w:r>
        <w:t>на опасных производственных объектах складов нефти</w:t>
      </w:r>
    </w:p>
    <w:p w:rsidR="000A0BD5" w:rsidRDefault="00BB723B">
      <w:pPr>
        <w:pStyle w:val="ConsPlusTitle0"/>
        <w:jc w:val="center"/>
      </w:pPr>
      <w:r>
        <w:t>и нефтепродуктов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>193. Тип и размещение устройств молниезащиты выбираются проектировщиком на стадии проектирования опасных производственных объектов складов нефти и нефтепродуктов.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Защита от прямых ударов молнии, вторичных ее проявлений и заноса высокого потенциала через наземные (надземные) и подземные металлические коммуникации должна соответствовать требованиям технических регламентов и федеральных норм и правил в области промышленной безопасности, разработанных в соответствии с требованиями </w:t>
      </w:r>
      <w:hyperlink r:id="rId3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части 3 статьи 4</w:t>
        </w:r>
      </w:hyperlink>
      <w:r>
        <w:t xml:space="preserve"> Федерального закона "О промышленной безопасности опасных производственных объектов".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194. Дыхательная арматура резервуаров с ЛВЖ и пространство над ней, а также пространство над срезом горловины цистерн с ЛВЖ при открытом наливе продукта на наливной эстакаде, ограниченное цилиндром высотой 2,5 метра и радиусом 5 метров, должны быть защищены от прямых ударов молнии.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195. Для защиты зданий (сооружений) и электрооборудования от вторичных проявлений молнии должны быть предусмотрены следующие меры: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металлические конструкции и корпуса всего оборудования и аппаратов, находящихся в защищаемом здании (сооружении), должны быть присоединены к заземляющему устройству электроустановок;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 соединениях элементов трубопроводов или других протяженных металлических предметов должны быть обеспечены переходные сопротивления не более 0,03 Ом на каждый контакт.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196. Заземленное металлическое оборудование, покрытое лакокрасочными материалами, считается </w:t>
      </w:r>
      <w:r>
        <w:lastRenderedPageBreak/>
        <w:t>электростатически заземленным, если сопротивление любой точки его внутренней и внешней поверхности относительно магистрали заземления не превышает 10 Ом.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Измерение указанного сопротивления должно проводиться при относительной влажности окружающего воздуха не выше 60 процентов, при этом площадь соприкосновения измерительного электрода с поверхностью оборудования не должна превышать 20 квадратных сантиметров. При измерениях электрод должен располагаться в точках поверхности оборудования, наиболее удаленных от точек контакта поверхности с заземленными металлическими элементами, деталями, арматурой.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197. Соединения молниеприемников с токоотводами и токоотводов с заземлителями должны выполняться сваркой, при недопустимости огневых работ разрешается выполнение болтовых соединений с переходным сопротивлением не более 0,05 Ом при условии обязательного ежегодного контроля сопротивления перед началом грозового периода.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198. Заземлители, токоотводы подвергаются контролю, вскрытию и проверке на поражение их коррозией не реже одного раза в 5 лет.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Вскрытие и проверка заземлителей и токоотводов на поражение их коррозией осуществляется выборочно в зависимости от коррозионной активности грунтов в объеме, установленном проектной документацией (документацией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Результаты проведенных проверок и осмотров заносят в паспорт молниезащитного устройства.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199. Для защиты от проявлений статического электричества подлежат заземлению: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наземные резервуары для ЛВЖ и ГЖ и других жидкостей, являющихся диэлектриками и способных при испарении создавать взрывоопасные смеси паров с воздухом;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наземные трубопроводы через каждые 200 метров и дополнительно на каждом ответвлении с присоединением каждого ответвления к заземлителю;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металлические оголовки и патрубки гибких шлангов для слива и налива нефти и нефтепродуктов;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железнодорожные рельсы сливоналивных участков, электрически соединенные между собой, а также металлические конструкции сливоналивных эстакад с двух сторон по длине;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металлические конструкции автоналивных устройств;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все механизмы и оборудование насосных станций для перекачки нефтепродуктов;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металлические воздуховоды и кожухи изоляции вентиляционных систем во взрывоопасных помещениях через каждые 40 - 50 метров.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200. Заземляющее устройство для защиты от статического электричества следует объединять с заземляющими устройствами для защиты электрооборудования и молниезащиты. Сопротивление заземляющего устройства, предназначенного только для защиты от статического электричества, должно быть не более 100 Ом.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201. Соединение между собой неподвижных металлических конструкций (резервуары, трубопроводы), а также присоединение их к заземлителям следует выполнять из полосовой стали сечением не менее 48 квадратных миллиметров или круглой стали диаметром более 6 миллиметров на сварке или с помощью болтов.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202. Резиновые шланги с металлическими наконечниками, используемые для налива жидкостей в железнодорожные и автомобильные цистерны, наливные суда и другие передвижные сосуды и аппараты, должны быть заземлены (обвиты медной проволокой диаметром не менее 2 миллиметров или медным тросиком сечением не менее 6 квадратных миллиметров с шагом витка не более 100 миллиметров). Один конец проволоки (или тросика) соединяется пайкой (или под болт) с металлическими заземленными частями трубопровода, а другой - с металлическим наконечником шланга.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Наконечники шланга должны быть изготовлены из металла, не создающего искры при ударе.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203. Защита от электростатической индукции должна обеспечиваться присоединением всего </w:t>
      </w:r>
      <w:r>
        <w:lastRenderedPageBreak/>
        <w:t>оборудования и аппаратов, находящихся в зданиях, сооружениях и установках, к контуру защитного заземления.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204. Для защиты от электромагнитной индукции между трубопроводами и другими протяженными металлическими предметами (каркас сооружения, металлические оболочки кабелей без наружного покрова), проложенными во взрывоопасной зоне внутри здания (сооружения), в местах их взаимного сближения на расстоянии 10 сантиметров и менее, через каждые 20 метров длины необходимо приваривать или припаивать металлические перемычки, чтобы не допускать образования незамкнутых контуров.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Перемычки должны быть изготовлены из стальной проволоки диаметром не менее 5 миллиметров или стальной ленты сечением не менее 24 квадратных миллиметров.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205. Для защиты от заносов высоких потенциалов по подземным металлическим коммуникациям (трубопроводам, электрокабелям, в том числе проложенным в каналах и тоннелях) необходимо при вводе в сооружение присоединить коммуникации к заземлителю электроустановок или к заземлителю от прямых ударов молнии.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206. Выбор устройств, предназначенных для вторичных проявлений молнии и применяемых для защиты зданий и сооружений от статического электричества, подлежит обоснованию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207. Молниеотводы должны иметь предупредительные надписи, запрещающие приближаться к ним во время грозы на расстояние менее 4 метров.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2"/>
      </w:pPr>
      <w:r>
        <w:t>Системы связи и оповещения на опасных производственных</w:t>
      </w:r>
    </w:p>
    <w:p w:rsidR="000A0BD5" w:rsidRDefault="00BB723B">
      <w:pPr>
        <w:pStyle w:val="ConsPlusTitle0"/>
        <w:jc w:val="center"/>
      </w:pPr>
      <w:r>
        <w:t>объектах складов нефти и нефтепродуктов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>208. Для безопасного проведения технологических операций с нефтью и нефтепродуктами персонал должен быть обеспечен системами двусторонней громкоговорящей связи или телефонной связи, или радиосвязью.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209. Перечень производственных участков и структурных подразделений, с которыми устанавливается связь, а также виды связи определяются проектной документацией (документацией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210. На всех площадках опасных производственных объектов складов нефти и нефтепродуктов должны быть предусмотрены технические средства, обеспечивающие оповещение об обнаружении аварийных выбросов горючих паров или разливов нефти и нефтепродуктов.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211. Организация, порядок оповещения и действия работников при авариях устанавливаются планами мероприятий по локализации и ликвидации последствий аварий, разработанными и утвержденными в порядке, установленном </w:t>
      </w:r>
      <w:hyperlink r:id="rId35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сентября 2020 г. N 1437 (Собрание законодательства Российской Федерации, 2020, N 38, ст. 5904).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2"/>
      </w:pPr>
      <w:r>
        <w:t>Вентиляция производственных помещений опасных</w:t>
      </w:r>
    </w:p>
    <w:p w:rsidR="000A0BD5" w:rsidRDefault="00BB723B">
      <w:pPr>
        <w:pStyle w:val="ConsPlusTitle0"/>
        <w:jc w:val="center"/>
      </w:pPr>
      <w:r>
        <w:t>производственных объектов складов нефти и нефтепродуктов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>212. Системы вентиляции по назначению, устройству, техническим характеристикам, исполнению, обслуживанию и условиям эксплуатации должны соответствовать требованиям технических регламентов и настоящих Правил.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213. В производственных помещениях воздухообмен систем вентиляции должен обеспечивать концентрацию вредных веществ в воздухе рабочей зоны ниже предельно допустимой концентрации, а пожаровзрывоопасных веществ и газов - ниже НКПРП.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214. Для производственных помещений, в которых возможно внезапное поступление опасных веществ, следует предусматривать аварийную вентиляцию.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215. Системы аварийной вентиляции должны включаться автоматически от систем контроля загазованности воздушной среды в помещении. Кроме автоматического включения необходимо предусматривать ручное включение (местное и дистанционное из помещения управления).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lastRenderedPageBreak/>
        <w:t>216. Устройства воздухозабора для приточных систем вентиляции необходимо предусматривать из мест, исключающих попадание в систему вентиляции опасных веществ.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217. Оборудование приточных систем для помещений взрывопожароопасных категорий допускается устанавливать обычного исполнения, если на воздуховодах при выходе из венткамеры предусмотрены взрывозащищенные обратные клапаны.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218. Вентиляционное оборудование, металлические трубопроводы и воздуховоды систем отопления и вентиляции должны быть заземлены.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219. Для вентиляционных систем следует предусматривать: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автоматическое включение аварийной вентиляции при достижении в помещении концентрации горючих газов и паров нефтепродуктов 20 процентов объемных от НКПРП;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сигнализацию о падении давления, обеспечивающего гарантированный подпор воздуха в помещение и подпор воздуха в тамбур-шлюз;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сигнализацию о работе вентиляционных систем с подачей сигнала в помещение управления;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автоматическую защиту калориферов от замораживания;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автоматическое отключение вентиляционных систем при пожаре в помещении, оборудованном системой автоматического пожаротушения или сигнализации;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автоматическое включение резервного вентилятора вентиляционных систем при выходе из строя рабочего вентилятора с подачей сигнала о включении резерва.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2"/>
      </w:pPr>
      <w:r>
        <w:t>Водоснабжение, производственная канализация и очистные</w:t>
      </w:r>
    </w:p>
    <w:p w:rsidR="000A0BD5" w:rsidRDefault="00BB723B">
      <w:pPr>
        <w:pStyle w:val="ConsPlusTitle0"/>
        <w:jc w:val="center"/>
      </w:pPr>
      <w:r>
        <w:t>сооружения на опасных производственных объектах складов</w:t>
      </w:r>
    </w:p>
    <w:p w:rsidR="000A0BD5" w:rsidRDefault="00BB723B">
      <w:pPr>
        <w:pStyle w:val="ConsPlusTitle0"/>
        <w:jc w:val="center"/>
      </w:pPr>
      <w:r>
        <w:t>нефти и нефтепродуктов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>220. Системы водоснабжения и канализации должны соответствовать требованиям законодательства о градостроительной деятельности, технических регламентов.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221. Электроснабжение агрегатов систем водоснабжения должно обеспечиваться по той же категории надежности, как и объектов потребителей воды на опасных производственных объектах складов нефти и нефтепродуктов.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222. Насосные станции производственной канализации, заглубленные более чем на 0,5 метра, должны оснащаться датчиками загазованности с выводом сигнала на пульт помещения управления. В случае достижения загазованности насосной станции 20 процентов объемных от НКПРП должна включаться аварийная вентиляция.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223. Осмотр и очистка водопроводов, колодцев с подземными гидрантами должны проводиться по графику с соблюдением требований инструкции по организации безопасного проведения газоопасных работ, разработанной эксплуатирующей организацией.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224. Внутри обвалования группы резервуаров для хранения нефти и нефтепродуктов не допускается прокладка транзитных водопроводов.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225. Системы канализации должны обеспечивать удаление и очистку химически загрязненных, технологических, смывных и других сточных вод.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Не допускается сброс этих стоков без предварительной локальной очистки, за исключением тех случаев, когда в эксплуатирующей организации имеются собственные очистные сооружения и магистральная сеть, предназначенная для приема таких стоков.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226. На площадках опасных производственных объектов складов нефти и нефтепродуктов объединение систем производственной и дождевой канализации подлежит обоснованию в проектной документации исходя из состава и количества производственных и дождевых (ливневых) сточных вод.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lastRenderedPageBreak/>
        <w:t>227. В производственную канализацию должны отводиться следующие виды сточных вод: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подтоварные воды от отстоя нефти и нефтепродуктов;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вода, охлаждающая резервуары при пожаре;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дождевая вода с открытых площадок или обвалований;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балластные, промывочные, подсланевые и льяльные воды с наливных судов;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производственные стоки от технологического оборудования и лаборатории.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228. Сеть производственных сточных вод должна быть закрытой и выполняться из негорючих материалов.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229. Не допускается сбрасывать пожаровзрывоопасные и пожароопасные нефтепродукты в канализацию, в том числе при авариях.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230. Сточные воды от зачистки и пропарки резервуаров для нефти и нефтепродуктов должны отводиться на очистные сооружения.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Не допускается сброс нефтешламов в сети канализации сточных вод, нефтешламы должны отводиться на узлы обезвреживания для дальнейшей утилизации.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231. Задвижки на выпусках дождевой канализации с территории резервуарных парков нефти и нефтепродуктов должны быть в закрытом состоянии и опломбированы.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232. Из резервуарных парков высоковязких нефтепродуктов (гудрон, битум) подлежат отведению только дождевые воды.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233. На выпусках сточных вод от группы резервуаров или одного резервуара за пределами обвалования необходимо устанавливать колодцы с размещенными в них задвижками, устройствами для управления ими с поверхности, а также гидравлическими затворами. Высота столба жидкости в гидравлическом затворе должна быть не менее 0,25 метра.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234. Не допускается прямое соединение канализации загрязненных стоков с бытовой канализацией без гидрозатворов. При возможном попадании в стоки пожаровзрывоопасных и токсичных веществ должны быть установлены средства контроля и сигнализации за их содержанием на входе в коллектор очистных сооружений, а также приняты меры, исключающие попадание этих веществ в бытовую канализацию.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235. Колодцы на сетях канализации не допускается располагать под эстакадами технологических трубопроводов, в пределах отбортовок и обвалований отдельно стоящего оборудования, содержащих взрывоопасные продукты.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236. Осмотр и очистка канализационных колодцев, труб, лотков, гидрозатворов должны проводиться с соблюдением требований технических документов по организации безопасного проведения газоопасных работ, разработанных эксплуатирующей организацией.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237. Температура производственных сточных вод при сбросе в канализацию должна быть не выше 40 градусов Цельсия.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238. На очистных сооружениях должны быть предусмотрены устройства для измерения расходов: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сточных вод, поступающих на очистные сооружения;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очищенных сточных вод.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239. На канализационной сети до и после нефтеловушек на расстоянии не менее 10 метров должны устраиваться колодцы с гидравлическим затвором. Если для отвода нефтепродуктов устроен коллектор от нескольких нефтеловушек, то на каждом присоединении к коллектору должен устраиваться колодец с гидравлическим затвором.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240. Нефтеловушки должны быть выполнены из негорючих материалов и быть закрытыми.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lastRenderedPageBreak/>
        <w:t>241. Для контроля качества сточных вод должен быть организован отбор проб сточных вод с проведением их химического анализа.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1"/>
      </w:pPr>
      <w:r>
        <w:t>IV. Обслуживание и ремонт технологического</w:t>
      </w:r>
    </w:p>
    <w:p w:rsidR="000A0BD5" w:rsidRDefault="00BB723B">
      <w:pPr>
        <w:pStyle w:val="ConsPlusTitle0"/>
        <w:jc w:val="center"/>
      </w:pPr>
      <w:r>
        <w:t>оборудования, резервуаров и технологических трубопроводов,</w:t>
      </w:r>
    </w:p>
    <w:p w:rsidR="000A0BD5" w:rsidRDefault="00BB723B">
      <w:pPr>
        <w:pStyle w:val="ConsPlusTitle0"/>
        <w:jc w:val="center"/>
      </w:pPr>
      <w:r>
        <w:t>систем инженерно-технического обеспечения на опасных</w:t>
      </w:r>
    </w:p>
    <w:p w:rsidR="000A0BD5" w:rsidRDefault="00BB723B">
      <w:pPr>
        <w:pStyle w:val="ConsPlusTitle0"/>
        <w:jc w:val="center"/>
      </w:pPr>
      <w:r>
        <w:t>производственных объектах складов нефти и нефтепродуктов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 xml:space="preserve">242. Работы восстановительного характера, включающие строительные, монтажные, пусконаладочные, а также работы по диагностированию оборудования должны проводиться в соответствии с требованиями федеральных норм и правил в области промышленной безопасности, разработанных в соответствии с требованиями </w:t>
      </w:r>
      <w:hyperlink r:id="rId3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части 3 статьи 4</w:t>
        </w:r>
      </w:hyperlink>
      <w:r>
        <w:t xml:space="preserve"> Федерального закона "О промышленной безопасности опасных производственных объектов", а также документации по организации безопасного проведения ремонтных работ, разработанной эксплуатирующей организацией.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243. Объем, периодичность и порядок организации и проведения работ по техническому обслуживанию и ремонту оборудования (в том числе дыхательных и предохранительных клапанов), резервуаров и технологических трубопроводов, систем инженерно-технического обеспечения с учетом конкретных условий эксплуатации определяются нормативно-техническими документами эксплуатирующей организацией в соответствии с проектной документацией (документацией на техническое перевооружение) и технической документацией организаций - изготовителей оборудования и технических устройств.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244. При осмотре стальных резервуаров следует проверять состояние швов нижних поясов стенки и уторного узла резервуара. При обнаружении утечки нефти и нефтепродуктов из резервуара или трещин в его сварных швах или в металле корпуса резервуар должен быть выведен из эксплуатации.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245. Результаты контроля технического состояния резервуара должны отражаться в журнале (эксплуатационном паспорте резервуара).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246. За осадкой основания каждого резервуара должно быть установлено систематическое наблюдение. В первые четыре года после ввода резервуара в эксплуатацию (или до полной стабилизации осадки основания) необходимо ежегодно проводить нивелирование окрайки днища в абсолютных отметках, не менее чем в восьми точках, но не реже чем через 6 метров. Результаты следует заносить в паспорт резервуара.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 недопустимой неравномерной осадке резервуар должен быть освобожден от нефтепродукта и выведен из эксплуатации.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247. Зачистка железнодорожных цистерн и подготовка их к наливу осуществляются на специальных пунктах (станциях).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248. Зачистка резервуаров и тары проводится обслуживающим персоналом эксплуатирующей организации или специализированной организацией.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249. Все металлические резервуары должны подвергаться периодической зачистке: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не менее двух раз в год - для авиационного бензина (топлива для реактивных двигателей) (при наличии на линии закачки средств очистки с тонкостью фильтрования не более 40 микрометра допускается зачищать резервуары не менее одного раза в год, а при соблюдении данного условия для резервуаров с внутренним антикоррозийным покрытием - не реже одного раза в три года);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не менее одного раза в два года - для остальных светлых нефтепродуктов и масел.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Порядок и сроки зачистки резервуаров для нефти и мазутов определяются эксплуатирующей организацией в зависимости от условий обеспечения сохранности качества хранимого продукта и эксплуатации резервуаров.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 длительном хранении нефтепродуктов зачистка металлических резервуаров должна проводиться после их опорожнения в соответствии с графиком, установленным эксплуатирующей организацией.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Металлические резервуары должны подвергаться зачистке: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lastRenderedPageBreak/>
        <w:t>при подготовке к ремонту;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 подготовке к заполнению нефтепродуктами более высокого качества, чем хранившиеся в них ранее.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250. Электрооборудование зачистных агрегатов, используемых при зачистке резервуаров, должно быть во взрывозащищенном исполнении и соответствовать категории и группе взрывоопасной смеси, а также классу взрывоопасной зоны.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251. При зачистке резервуаров, в которых хранились сернистые нефти и нефтепродукты, должны быть предусмотрены меры, исключающие самовозгорание пирофорных отложений.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Порядок безопасного проведения работ по очистке, дезактивации пирофорных отложений резервуаров и оборудования должен быть изложен в отдельной инструкции, разработанной с учетом требований промышленной безопасности и утвержденной эксплуатирующей организацией.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252. Удаление паров нефтепродуктов из резервуара до взрывобезопасной концентрации достигается в процессе промывки его специальными водными растворами с помощью специального оборудования для механизированной зачистки или пропаркой, а также вентиляцией (принудительной или естественной) резервуара после проведения указанных выше операций.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253. Вентиляция резервуара должна осуществляться при всех открытых люках.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Для принудительной вентиляции паровоздушного пространства резервуара должны применяться вентиляторы в искробезопасном исполнении с электрическими двигателями взрывозащищенного исполнения или пароэжектора. Корпус вентилятора должен быть заземлен.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254. При монтаже временных трубопроводных схем, связанных с откачкой остатка, пропаркой, продувкой и промывкой с применением временных схем электроснабжения и электрооборудования, последние (переносной насос, пускатели, рубильники) должны быть во взрывозащищенном исполнении.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255. Трубопроводы, предназначенные для пропарки, продувки, промывки и чистки резервуара, должны быть или съемными и монтироваться перед проведением этих операций, или стационарными с установленными на них межфланцевыми заглушками при эксплуатации резервуара.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По окончании работ съемные трубопроводы должны быть демонтированы, складироваться вне обвалования резервуарного парка и защищаться от воздействия атмосферных осадков.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256. Работы по зачистке оборудования должны выполняться в соответствии с требованиями технических документов по организации безопасного проведения газоопасных работ, разработанных эксплуатирующей организацией.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257. Устранение неисправностей на работающем оборудовании не допускается.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258. Перед выполнением операций по сливу и наливу нефти и нефтепродуктов должен быть проведен осмотр сливоналивных и раздаточных устройств. Результаты осмотра должны быть занесены в журнал приема-передачи смены.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Допускается ведение журналов приема-передачи смен в электронном виде без дублирования на бумажном носителе при обеспечении условий, исключающих возможность несанкционированного изменения информации в журнале, и использования электронной подписи ответственных лиц в соответствии с требованиями Федерального </w:t>
      </w:r>
      <w:hyperlink r:id="rId37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"Об электронной подписи".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259. Исправное состояние молниезащитных устройств должно подтверждаться при проведении периодического контроля и внеочередных осмотров.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260. Все ремонты молниезащитных устройств должны быть проведены до начала грозового периода (в апреле).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261. Технические устройства, оборудование и резервуары, отработавшие срок службы, подлежат экспертизе промышленной безопасности в соответствии с требованиями </w:t>
      </w:r>
      <w:hyperlink r:id="rId3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статей 7</w:t>
        </w:r>
      </w:hyperlink>
      <w:r>
        <w:t xml:space="preserve"> и </w:t>
      </w:r>
      <w:hyperlink r:id="rId3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13</w:t>
        </w:r>
      </w:hyperlink>
      <w:r>
        <w:t xml:space="preserve"> Федерального закона "О промышленной безопасности опасных производственных объектов". Эксплуатация технических </w:t>
      </w:r>
      <w:r>
        <w:lastRenderedPageBreak/>
        <w:t>устройств, оборудования, резервуаров с истекшим сроком службы без положительного заключения экспертизы промышленной безопасности не допускается.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262. Все технические устройства, эксплуатируемые на опасных производственных объектах складов нефти и нефтепродуктов, должны иметь паспорта организации-изготовителя, сертификаты или декларации соответствия требованиям технических регламентов, подтверждающие их соответствие обязательным требованиям, установленным законодательством Российской Федерации о техническом регулировании, или заключение экспертизы промышленной безопасности.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263. При проведении ремонтных работ на территории складов нефти и нефтепродуктов во взрывоопасных зонах необходимо пользоваться искробезопасным инструментом.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264. Газоопасные работы, связанные с подготовкой оборудования к ремонту и проведением ремонта, должны выполняться с соблюдением инструкции по организации безопасного проведения газоопасных работ, разработанной и утвержденной эксплуатирующей организацией.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 производстве сварочных работ (электросварочных, газосварочных, пайки и наплавки), выполняемых в процессе проведения огневых работ на опасных производственных объектах складов нефти и нефтепродуктов, следует руководствоваться инструкцией по организации безопасного проведения огневых работ, разработанной и утвержденной эксплуатирующей организацией.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265. Работы по ремонту оборудования и технических устройств допускается выполнять подрядной организацией, занимающейся сервисным обслуживанием. Руководители и работники подрядной организации должны быть аттестованы в области промышленной безопасности в объеме требований, необходимых для исполнения ими трудовых обязанностей.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266. Для подъема и перемещения оборудования и его отдельных узлов должны быть предусмотрены стационарные или передвижные подъемные сооружения.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Title0"/>
        <w:jc w:val="center"/>
        <w:outlineLvl w:val="1"/>
      </w:pPr>
      <w:r>
        <w:t>V. Требования к содержанию территории, зданий</w:t>
      </w:r>
    </w:p>
    <w:p w:rsidR="000A0BD5" w:rsidRDefault="00BB723B">
      <w:pPr>
        <w:pStyle w:val="ConsPlusTitle0"/>
        <w:jc w:val="center"/>
      </w:pPr>
      <w:r>
        <w:t>и сооружений на опасных производственных объектах складов</w:t>
      </w:r>
    </w:p>
    <w:p w:rsidR="000A0BD5" w:rsidRDefault="00BB723B">
      <w:pPr>
        <w:pStyle w:val="ConsPlusTitle0"/>
        <w:jc w:val="center"/>
      </w:pPr>
      <w:r>
        <w:t>нефти и нефтепродуктов</w:t>
      </w:r>
    </w:p>
    <w:p w:rsidR="000A0BD5" w:rsidRDefault="000A0BD5">
      <w:pPr>
        <w:pStyle w:val="ConsPlusNormal0"/>
        <w:jc w:val="both"/>
      </w:pPr>
    </w:p>
    <w:p w:rsidR="000A0BD5" w:rsidRDefault="00BB723B">
      <w:pPr>
        <w:pStyle w:val="ConsPlusNormal0"/>
        <w:ind w:firstLine="540"/>
        <w:jc w:val="both"/>
      </w:pPr>
      <w:r>
        <w:t>267. Объемно-планировочные решения по размещению опасных производственных объектов складов нефти и нефтепродуктов должны соответствовать требованиям законодательства о градостроительной деятельности, технических регламентов.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268. Все подземные коммуникации и кабельные трассы должны иметь опознавательные знаки, позволяющие определять место их расположения и назначение.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269. На опасных производственных объектах складов нефти и нефтепродуктов должно быть обеспечено наличие исполнительной документации, в том числе исполнительных схем и профилей участков сетей инженерно-технического обеспечения.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При осуществлении реконструкции опасных производственных объектов складов нефти и нефтепродуктов, размещении новых и ликвидации существующих объектов эксплуатирующая организация передает проектной организации исполнительные схемы и профили участков сетей инженерно-технического обеспечения, а также ситуационный план опасного производственного объекта.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270. Не допускается проводить земляные работы на территории опасных производственных объектов складов нефти и нефтепродуктов без наряда-допуска, оформленного в соответствии с требованиями инструкции по организации безопасного проведения земляных работ, разработанной и утвержденной эксплуатирующей организацией.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271. На территории опасных производственных объектов складов нефти и нефтепродуктов должен быть установлен прибор, определяющий направление и скорость ветра. Выбор места установки прибора подлежит обоснованию в проектной документации (документации на техническое перевооружение).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272. Не допускается загромождение и загрязнение дорог, проездов, проходов, подступов к противопожарному оборудованию, средствам пожаротушения, связи и сигнализации.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 xml:space="preserve">273. Территория опасных производственных объектов складов нефти и нефтепродуктов должна быть </w:t>
      </w:r>
      <w:r>
        <w:lastRenderedPageBreak/>
        <w:t>ограждена негорючей оградой по периметру и оборудована системами охранной сигнализации в соответствии с проектной документацией.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Не требуется ограждение опасных производственных объектов складов нефти и нефтепродуктов, расположенных в пределах общего наружного ограждения производственной площадки предприятий, выполненного в соответствии с проектной документацией.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274. Дороги для проезда автотранспорта, пешеходные тротуары, мосты и переходные мостики через трубопроводы и обвалования должны отвечать требованиям законодательства о градостроительной деятельности.</w:t>
      </w:r>
    </w:p>
    <w:p w:rsidR="000A0BD5" w:rsidRDefault="00BB723B">
      <w:pPr>
        <w:pStyle w:val="ConsPlusNormal0"/>
        <w:spacing w:before="200"/>
        <w:ind w:firstLine="540"/>
        <w:jc w:val="both"/>
      </w:pPr>
      <w:r>
        <w:t>275. На территории опасных производственных объектов складов нефти и нефтепродуктов у контрольно-пропускного пункта должна быть вывешена схема организации движения по территории и указана максимальная скорость движения транспорта. Порядок въезда и выезда транспортных средств на территорию определяет эксплуатирующая организация. При определении указанного порядка приоритет следует отдавать организации одностороннего движения транспорта.</w:t>
      </w:r>
    </w:p>
    <w:p w:rsidR="000A0BD5" w:rsidRDefault="000A0BD5">
      <w:pPr>
        <w:pStyle w:val="ConsPlusNormal0"/>
        <w:jc w:val="both"/>
      </w:pPr>
    </w:p>
    <w:p w:rsidR="000A0BD5" w:rsidRDefault="000A0BD5">
      <w:pPr>
        <w:pStyle w:val="ConsPlusNormal0"/>
        <w:jc w:val="both"/>
      </w:pPr>
    </w:p>
    <w:p w:rsidR="000A0BD5" w:rsidRDefault="000A0BD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A0BD5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12" w:rsidRDefault="000C7012">
      <w:r>
        <w:separator/>
      </w:r>
    </w:p>
  </w:endnote>
  <w:endnote w:type="continuationSeparator" w:id="0">
    <w:p w:rsidR="000C7012" w:rsidRDefault="000C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12" w:rsidRDefault="000C7012">
      <w:r>
        <w:separator/>
      </w:r>
    </w:p>
  </w:footnote>
  <w:footnote w:type="continuationSeparator" w:id="0">
    <w:p w:rsidR="000C7012" w:rsidRDefault="000C7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BD5"/>
    <w:rsid w:val="000A0BD5"/>
    <w:rsid w:val="000C7012"/>
    <w:rsid w:val="00415BE5"/>
    <w:rsid w:val="004C70C9"/>
    <w:rsid w:val="00B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C7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0C9"/>
  </w:style>
  <w:style w:type="paragraph" w:styleId="a5">
    <w:name w:val="footer"/>
    <w:basedOn w:val="a"/>
    <w:link w:val="a6"/>
    <w:uiPriority w:val="99"/>
    <w:unhideWhenUsed/>
    <w:rsid w:val="004C70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7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176&amp;dst=152" TargetMode="External"/><Relationship Id="rId18" Type="http://schemas.openxmlformats.org/officeDocument/2006/relationships/hyperlink" Target="https://login.consultant.ru/link/?req=doc&amp;base=LAW&amp;n=503714&amp;dst=100011" TargetMode="External"/><Relationship Id="rId26" Type="http://schemas.openxmlformats.org/officeDocument/2006/relationships/hyperlink" Target="http://www.eaeunion.org/" TargetMode="External"/><Relationship Id="rId39" Type="http://schemas.openxmlformats.org/officeDocument/2006/relationships/hyperlink" Target="https://login.consultant.ru/link/?req=doc&amp;base=LAW&amp;n=483176&amp;dst=100101" TargetMode="External"/><Relationship Id="rId21" Type="http://schemas.openxmlformats.org/officeDocument/2006/relationships/hyperlink" Target="https://login.consultant.ru/link/?req=doc&amp;base=LAW&amp;n=370096&amp;dst=100273" TargetMode="External"/><Relationship Id="rId34" Type="http://schemas.openxmlformats.org/officeDocument/2006/relationships/hyperlink" Target="https://login.consultant.ru/link/?req=doc&amp;base=LAW&amp;n=483176&amp;dst=119" TargetMode="External"/><Relationship Id="rId7" Type="http://schemas.openxmlformats.org/officeDocument/2006/relationships/hyperlink" Target="https://login.consultant.ru/link/?req=doc&amp;base=LAW&amp;n=484975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98" TargetMode="External"/><Relationship Id="rId20" Type="http://schemas.openxmlformats.org/officeDocument/2006/relationships/hyperlink" Target="https://login.consultant.ru/link/?req=doc&amp;base=LAW&amp;n=483176" TargetMode="External"/><Relationship Id="rId29" Type="http://schemas.openxmlformats.org/officeDocument/2006/relationships/hyperlink" Target="https://login.consultant.ru/link/?req=doc&amp;base=LAW&amp;n=16940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3714&amp;dst=100006" TargetMode="External"/><Relationship Id="rId24" Type="http://schemas.openxmlformats.org/officeDocument/2006/relationships/hyperlink" Target="http://www.tsouz.ru/" TargetMode="External"/><Relationship Id="rId32" Type="http://schemas.openxmlformats.org/officeDocument/2006/relationships/hyperlink" Target="https://login.consultant.ru/link/?req=doc&amp;base=LAW&amp;n=370096&amp;dst=100273" TargetMode="External"/><Relationship Id="rId37" Type="http://schemas.openxmlformats.org/officeDocument/2006/relationships/hyperlink" Target="https://login.consultant.ru/link/?req=doc&amp;base=LAW&amp;n=494998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76&amp;dst=119" TargetMode="External"/><Relationship Id="rId23" Type="http://schemas.openxmlformats.org/officeDocument/2006/relationships/hyperlink" Target="http://www.tsouz.ru/" TargetMode="External"/><Relationship Id="rId28" Type="http://schemas.openxmlformats.org/officeDocument/2006/relationships/hyperlink" Target="https://login.consultant.ru/link/?req=doc&amp;base=LAW&amp;n=476082" TargetMode="External"/><Relationship Id="rId36" Type="http://schemas.openxmlformats.org/officeDocument/2006/relationships/hyperlink" Target="https://login.consultant.ru/link/?req=doc&amp;base=LAW&amp;n=483176&amp;dst=119" TargetMode="External"/><Relationship Id="rId10" Type="http://schemas.openxmlformats.org/officeDocument/2006/relationships/hyperlink" Target="https://login.consultant.ru/link/?req=doc&amp;base=LAW&amp;n=484975&amp;dst=100006" TargetMode="External"/><Relationship Id="rId19" Type="http://schemas.openxmlformats.org/officeDocument/2006/relationships/hyperlink" Target="https://login.consultant.ru/link/?req=doc&amp;base=LAW&amp;n=503714&amp;dst=100012" TargetMode="External"/><Relationship Id="rId31" Type="http://schemas.openxmlformats.org/officeDocument/2006/relationships/hyperlink" Target="https://login.consultant.ru/link/?req=doc&amp;base=LAW&amp;n=483176&amp;dst=1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6878&amp;dst=100240" TargetMode="External"/><Relationship Id="rId14" Type="http://schemas.openxmlformats.org/officeDocument/2006/relationships/hyperlink" Target="https://login.consultant.ru/link/?req=doc&amp;base=LAW&amp;n=483176&amp;dst=119" TargetMode="External"/><Relationship Id="rId22" Type="http://schemas.openxmlformats.org/officeDocument/2006/relationships/hyperlink" Target="https://login.consultant.ru/link/?req=doc&amp;base=LAW&amp;n=370096&amp;dst=100273" TargetMode="External"/><Relationship Id="rId27" Type="http://schemas.openxmlformats.org/officeDocument/2006/relationships/hyperlink" Target="https://login.consultant.ru/link/?req=doc&amp;base=LAW&amp;n=123807" TargetMode="External"/><Relationship Id="rId30" Type="http://schemas.openxmlformats.org/officeDocument/2006/relationships/hyperlink" Target="https://login.consultant.ru/link/?req=doc&amp;base=LAW&amp;n=483176" TargetMode="External"/><Relationship Id="rId35" Type="http://schemas.openxmlformats.org/officeDocument/2006/relationships/hyperlink" Target="https://login.consultant.ru/link/?req=doc&amp;base=LAW&amp;n=362449" TargetMode="External"/><Relationship Id="rId8" Type="http://schemas.openxmlformats.org/officeDocument/2006/relationships/hyperlink" Target="https://login.consultant.ru/link/?req=doc&amp;base=LAW&amp;n=503714&amp;dst=1000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3176&amp;dst=62" TargetMode="External"/><Relationship Id="rId17" Type="http://schemas.openxmlformats.org/officeDocument/2006/relationships/hyperlink" Target="https://login.consultant.ru/link/?req=doc&amp;base=LAW&amp;n=484975&amp;dst=100006" TargetMode="External"/><Relationship Id="rId25" Type="http://schemas.openxmlformats.org/officeDocument/2006/relationships/hyperlink" Target="http://www.eurasiancommission.org/" TargetMode="External"/><Relationship Id="rId33" Type="http://schemas.openxmlformats.org/officeDocument/2006/relationships/hyperlink" Target="https://login.consultant.ru/link/?req=doc&amp;base=LAW&amp;n=470975" TargetMode="External"/><Relationship Id="rId38" Type="http://schemas.openxmlformats.org/officeDocument/2006/relationships/hyperlink" Target="https://login.consultant.ru/link/?req=doc&amp;base=LAW&amp;n=483176&amp;dst=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15252</Words>
  <Characters>86941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15.12.2020 N 529
(ред. от 18.03.2025)
"Об утверждении федеральных норм и правил в области промышленной безопасности "Правила промышленной безопасности складов нефти и нефтепродуктов"
(Зарегистрировано в Минюсте России 30.12.2020 N </vt:lpstr>
    </vt:vector>
  </TitlesOfParts>
  <Company>КонсультантПлюс Версия 4025.00.02</Company>
  <LinksUpToDate>false</LinksUpToDate>
  <CharactersWithSpaces>101990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15.12.2020 N 529
(ред. от 18.03.2025)
"Об утверждении федеральных норм и правил в области промышленной безопасности "Правила промышленной безопасности складов нефти и нефтепродуктов"
(Зарегистрировано в Минюсте России 30.12.2020 N 61965)</dc:title>
  <dc:creator>Колесникова Анастасия Владимировна</dc:creator>
  <cp:lastModifiedBy>UserRTN</cp:lastModifiedBy>
  <cp:revision>2</cp:revision>
  <dcterms:created xsi:type="dcterms:W3CDTF">2025-08-27T09:44:00Z</dcterms:created>
  <dcterms:modified xsi:type="dcterms:W3CDTF">2025-08-27T09:44:00Z</dcterms:modified>
</cp:coreProperties>
</file>